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D1FF1" w14:textId="4E75F28A" w:rsidR="001F6129" w:rsidRDefault="00752ED2" w:rsidP="00752ED2">
      <w:pPr>
        <w:pStyle w:val="Header"/>
        <w:tabs>
          <w:tab w:val="right" w:pos="9639"/>
        </w:tabs>
        <w:rPr>
          <w:bCs/>
          <w:noProof w:val="0"/>
          <w:sz w:val="24"/>
          <w:szCs w:val="24"/>
        </w:rPr>
      </w:pPr>
      <w:r>
        <w:rPr>
          <w:bCs/>
          <w:noProof w:val="0"/>
          <w:sz w:val="24"/>
          <w:szCs w:val="24"/>
        </w:rPr>
        <w:t>3GPP TSG-RAN WG2 Meeting #107</w:t>
      </w:r>
      <w:r>
        <w:rPr>
          <w:bCs/>
          <w:noProof w:val="0"/>
          <w:sz w:val="24"/>
          <w:szCs w:val="24"/>
        </w:rPr>
        <w:tab/>
        <w:t>R2-</w:t>
      </w:r>
      <w:bookmarkStart w:id="0" w:name="_Hlk16514973"/>
      <w:r w:rsidR="001F6129" w:rsidRPr="001F6129">
        <w:rPr>
          <w:bCs/>
          <w:noProof w:val="0"/>
          <w:sz w:val="24"/>
          <w:szCs w:val="24"/>
        </w:rPr>
        <w:t xml:space="preserve">1909243 </w:t>
      </w:r>
    </w:p>
    <w:p w14:paraId="1473E53B" w14:textId="5885662F" w:rsidR="00752ED2" w:rsidRDefault="00752ED2" w:rsidP="00752ED2">
      <w:pPr>
        <w:pStyle w:val="Header"/>
        <w:tabs>
          <w:tab w:val="right" w:pos="9639"/>
        </w:tabs>
        <w:rPr>
          <w:bCs/>
          <w:sz w:val="24"/>
          <w:szCs w:val="24"/>
          <w:lang w:eastAsia="zh-CN"/>
        </w:rPr>
      </w:pPr>
      <w:r>
        <w:rPr>
          <w:bCs/>
          <w:sz w:val="24"/>
          <w:szCs w:val="24"/>
          <w:lang w:eastAsia="zh-CN"/>
        </w:rPr>
        <w:t>Prague,  Czech Republic, 26 – 30 August 2019</w:t>
      </w:r>
      <w:bookmarkEnd w:id="0"/>
      <w:r>
        <w:rPr>
          <w:noProof w:val="0"/>
          <w:sz w:val="24"/>
          <w:szCs w:val="24"/>
          <w:lang w:eastAsia="zh-CN"/>
        </w:rPr>
        <w:tab/>
      </w:r>
    </w:p>
    <w:p w14:paraId="492C048D" w14:textId="38B76C5D" w:rsidR="001B50C1" w:rsidRPr="00752ED2" w:rsidRDefault="001B50C1" w:rsidP="001B50C1">
      <w:pPr>
        <w:pStyle w:val="Header"/>
        <w:rPr>
          <w:bCs/>
          <w:noProof w:val="0"/>
          <w:sz w:val="24"/>
        </w:rPr>
      </w:pPr>
    </w:p>
    <w:p w14:paraId="758E2B30" w14:textId="2C50A28F" w:rsidR="00CD4C7B" w:rsidRPr="00D64B8D" w:rsidRDefault="00CD4C7B" w:rsidP="00CD4C7B">
      <w:pPr>
        <w:pStyle w:val="CRCoverPage"/>
        <w:tabs>
          <w:tab w:val="left" w:pos="1985"/>
        </w:tabs>
        <w:rPr>
          <w:rFonts w:cs="Arial"/>
          <w:b/>
          <w:bCs/>
          <w:sz w:val="24"/>
          <w:lang w:val="en-US" w:eastAsia="ja-JP"/>
        </w:rPr>
      </w:pPr>
      <w:r w:rsidRPr="00D64B8D">
        <w:rPr>
          <w:rFonts w:cs="Arial"/>
          <w:b/>
          <w:bCs/>
          <w:sz w:val="24"/>
          <w:lang w:val="en-US"/>
        </w:rPr>
        <w:t>Agenda item:</w:t>
      </w:r>
      <w:r w:rsidRPr="00D64B8D">
        <w:rPr>
          <w:rFonts w:cs="Arial"/>
          <w:b/>
          <w:bCs/>
          <w:sz w:val="24"/>
          <w:lang w:val="en-US"/>
        </w:rPr>
        <w:tab/>
      </w:r>
      <w:r w:rsidR="007E2144" w:rsidRPr="00D64B8D">
        <w:rPr>
          <w:rFonts w:cs="Arial"/>
          <w:b/>
          <w:bCs/>
          <w:sz w:val="24"/>
          <w:lang w:val="en-US"/>
        </w:rPr>
        <w:t>11.2</w:t>
      </w:r>
      <w:r w:rsidR="002747EC" w:rsidRPr="00D64B8D">
        <w:rPr>
          <w:rFonts w:cs="Arial"/>
          <w:b/>
          <w:bCs/>
          <w:sz w:val="24"/>
          <w:lang w:val="en-US" w:eastAsia="ja-JP"/>
        </w:rPr>
        <w:t>.</w:t>
      </w:r>
      <w:r w:rsidR="0002500A" w:rsidRPr="00D64B8D">
        <w:rPr>
          <w:rFonts w:cs="Arial"/>
          <w:b/>
          <w:bCs/>
          <w:sz w:val="24"/>
          <w:lang w:val="en-US" w:eastAsia="ja-JP"/>
        </w:rPr>
        <w:t>2.1</w:t>
      </w:r>
    </w:p>
    <w:p w14:paraId="6A1BC0C1" w14:textId="2FF76E31" w:rsidR="00CD4C7B" w:rsidRPr="00D64B8D" w:rsidRDefault="00CD4C7B" w:rsidP="00CD4C7B">
      <w:pPr>
        <w:tabs>
          <w:tab w:val="left" w:pos="1985"/>
        </w:tabs>
        <w:ind w:left="1985" w:hanging="1985"/>
        <w:rPr>
          <w:rFonts w:ascii="Arial" w:hAnsi="Arial" w:cs="Arial"/>
          <w:b/>
          <w:bCs/>
          <w:sz w:val="24"/>
          <w:lang w:val="en-US"/>
        </w:rPr>
      </w:pPr>
      <w:r w:rsidRPr="00D64B8D">
        <w:rPr>
          <w:rFonts w:ascii="Arial" w:hAnsi="Arial" w:cs="Arial"/>
          <w:b/>
          <w:bCs/>
          <w:sz w:val="24"/>
          <w:lang w:val="en-US"/>
        </w:rPr>
        <w:t>Source:</w:t>
      </w:r>
      <w:r w:rsidRPr="00D64B8D">
        <w:rPr>
          <w:rFonts w:ascii="Arial" w:hAnsi="Arial" w:cs="Arial"/>
          <w:b/>
          <w:bCs/>
          <w:sz w:val="24"/>
          <w:lang w:val="en-US"/>
        </w:rPr>
        <w:tab/>
      </w:r>
      <w:r w:rsidR="001741A0" w:rsidRPr="00D64B8D">
        <w:rPr>
          <w:rFonts w:ascii="Arial" w:hAnsi="Arial" w:cs="Arial"/>
          <w:b/>
          <w:bCs/>
          <w:sz w:val="24"/>
          <w:lang w:val="en-US"/>
        </w:rPr>
        <w:t>Nokia</w:t>
      </w:r>
      <w:r w:rsidR="00090468" w:rsidRPr="00D64B8D">
        <w:rPr>
          <w:rFonts w:ascii="Arial" w:hAnsi="Arial" w:cs="Arial"/>
          <w:b/>
          <w:bCs/>
          <w:sz w:val="24"/>
          <w:lang w:val="en-US"/>
        </w:rPr>
        <w:t xml:space="preserve">, </w:t>
      </w:r>
      <w:r w:rsidR="00325AE3" w:rsidRPr="00D64B8D">
        <w:rPr>
          <w:rFonts w:ascii="Arial" w:hAnsi="Arial" w:cs="Arial"/>
          <w:b/>
          <w:bCs/>
          <w:sz w:val="24"/>
          <w:lang w:val="en-US"/>
        </w:rPr>
        <w:t>Nokia</w:t>
      </w:r>
      <w:r w:rsidR="00090468" w:rsidRPr="00D64B8D">
        <w:rPr>
          <w:rFonts w:ascii="Arial" w:hAnsi="Arial" w:cs="Arial"/>
          <w:b/>
          <w:bCs/>
          <w:sz w:val="24"/>
          <w:lang w:val="en-US"/>
        </w:rPr>
        <w:t xml:space="preserve"> Shanghai Bell</w:t>
      </w:r>
    </w:p>
    <w:p w14:paraId="45BE90BE" w14:textId="27500D11" w:rsidR="00CD4C7B" w:rsidRPr="00D64B8D" w:rsidRDefault="00CD4C7B" w:rsidP="00CD4C7B">
      <w:pPr>
        <w:ind w:left="1985" w:hanging="1985"/>
        <w:rPr>
          <w:rFonts w:ascii="Arial" w:hAnsi="Arial" w:cs="Arial"/>
          <w:b/>
          <w:bCs/>
          <w:sz w:val="24"/>
          <w:lang w:val="en-US"/>
        </w:rPr>
      </w:pPr>
      <w:r w:rsidRPr="00D64B8D">
        <w:rPr>
          <w:rFonts w:ascii="Arial" w:hAnsi="Arial" w:cs="Arial"/>
          <w:b/>
          <w:bCs/>
          <w:sz w:val="24"/>
          <w:lang w:val="en-US"/>
        </w:rPr>
        <w:t>Title:</w:t>
      </w:r>
      <w:r w:rsidRPr="00D64B8D">
        <w:rPr>
          <w:rFonts w:ascii="Arial" w:hAnsi="Arial" w:cs="Arial"/>
          <w:b/>
          <w:bCs/>
          <w:sz w:val="24"/>
          <w:lang w:val="en-US"/>
        </w:rPr>
        <w:tab/>
      </w:r>
      <w:r w:rsidR="003210BA" w:rsidRPr="00D64B8D">
        <w:rPr>
          <w:rFonts w:ascii="Arial" w:hAnsi="Arial" w:cs="Arial"/>
          <w:b/>
          <w:bCs/>
          <w:sz w:val="24"/>
          <w:lang w:val="en-US"/>
        </w:rPr>
        <w:t>Paging in NR-U</w:t>
      </w:r>
    </w:p>
    <w:p w14:paraId="3AC3A0B1" w14:textId="396AC984" w:rsidR="00CD4C7B" w:rsidRPr="00D64B8D" w:rsidRDefault="00CD4C7B" w:rsidP="00CD4C7B">
      <w:pPr>
        <w:ind w:left="1985" w:hanging="1985"/>
        <w:rPr>
          <w:rFonts w:ascii="Arial" w:hAnsi="Arial" w:cs="Arial"/>
          <w:b/>
          <w:bCs/>
          <w:sz w:val="24"/>
          <w:lang w:val="en-US"/>
        </w:rPr>
      </w:pPr>
      <w:r w:rsidRPr="00D64B8D">
        <w:rPr>
          <w:rFonts w:ascii="Arial" w:hAnsi="Arial" w:cs="Arial"/>
          <w:b/>
          <w:bCs/>
          <w:sz w:val="24"/>
          <w:lang w:val="en-US"/>
        </w:rPr>
        <w:t>WID/SID:</w:t>
      </w:r>
      <w:r w:rsidRPr="00D64B8D">
        <w:rPr>
          <w:rFonts w:ascii="Arial" w:hAnsi="Arial" w:cs="Arial"/>
          <w:b/>
          <w:bCs/>
          <w:sz w:val="24"/>
          <w:lang w:val="en-US"/>
        </w:rPr>
        <w:tab/>
      </w:r>
      <w:r w:rsidR="003908BF" w:rsidRPr="00D64B8D">
        <w:rPr>
          <w:rFonts w:ascii="Arial" w:eastAsia="Arial" w:hAnsi="Arial" w:cs="Arial"/>
          <w:b/>
          <w:bCs/>
          <w:sz w:val="24"/>
          <w:szCs w:val="24"/>
          <w:lang w:val="en-US"/>
        </w:rPr>
        <w:t>NR_unlic-Core</w:t>
      </w:r>
      <w:r w:rsidR="00112F1A" w:rsidRPr="00D64B8D">
        <w:rPr>
          <w:rFonts w:ascii="Arial" w:hAnsi="Arial" w:cs="Arial"/>
          <w:b/>
          <w:bCs/>
          <w:sz w:val="24"/>
          <w:lang w:val="en-US"/>
        </w:rPr>
        <w:t xml:space="preserve"> </w:t>
      </w:r>
      <w:r w:rsidR="00D80795" w:rsidRPr="00D64B8D">
        <w:rPr>
          <w:rFonts w:ascii="Arial" w:hAnsi="Arial" w:cs="Arial"/>
          <w:b/>
          <w:bCs/>
          <w:sz w:val="24"/>
          <w:lang w:val="en-US"/>
        </w:rPr>
        <w:t>-</w:t>
      </w:r>
      <w:r w:rsidRPr="00D64B8D">
        <w:rPr>
          <w:rFonts w:ascii="Arial" w:hAnsi="Arial" w:cs="Arial"/>
          <w:b/>
          <w:bCs/>
          <w:sz w:val="24"/>
          <w:lang w:val="en-US"/>
        </w:rPr>
        <w:t xml:space="preserve"> Release</w:t>
      </w:r>
      <w:r w:rsidR="00D80795" w:rsidRPr="00D64B8D">
        <w:rPr>
          <w:rFonts w:ascii="Arial" w:hAnsi="Arial" w:cs="Arial"/>
          <w:b/>
          <w:bCs/>
          <w:sz w:val="24"/>
          <w:lang w:val="en-US"/>
        </w:rPr>
        <w:t xml:space="preserve"> </w:t>
      </w:r>
      <w:r w:rsidR="003908BF" w:rsidRPr="00D64B8D">
        <w:rPr>
          <w:rFonts w:ascii="Arial" w:hAnsi="Arial" w:cs="Arial"/>
          <w:b/>
          <w:bCs/>
          <w:sz w:val="24"/>
          <w:lang w:val="en-US"/>
        </w:rPr>
        <w:t>16</w:t>
      </w:r>
    </w:p>
    <w:p w14:paraId="7DF86DB4" w14:textId="77777777" w:rsidR="00CD4C7B" w:rsidRPr="00D64B8D" w:rsidRDefault="00CD4C7B" w:rsidP="00CD4C7B">
      <w:pPr>
        <w:tabs>
          <w:tab w:val="left" w:pos="1985"/>
        </w:tabs>
        <w:rPr>
          <w:rFonts w:ascii="Arial" w:hAnsi="Arial" w:cs="Arial"/>
          <w:b/>
          <w:bCs/>
          <w:sz w:val="24"/>
          <w:lang w:val="en-US"/>
        </w:rPr>
      </w:pPr>
      <w:r w:rsidRPr="00D64B8D">
        <w:rPr>
          <w:rFonts w:ascii="Arial" w:hAnsi="Arial" w:cs="Arial"/>
          <w:b/>
          <w:bCs/>
          <w:sz w:val="24"/>
          <w:lang w:val="en-US"/>
        </w:rPr>
        <w:t>Document for:</w:t>
      </w:r>
      <w:r w:rsidRPr="00D64B8D">
        <w:rPr>
          <w:rFonts w:ascii="Arial" w:hAnsi="Arial" w:cs="Arial"/>
          <w:b/>
          <w:bCs/>
          <w:sz w:val="24"/>
          <w:lang w:val="en-US"/>
        </w:rPr>
        <w:tab/>
        <w:t>Discussion and Decision</w:t>
      </w:r>
    </w:p>
    <w:p w14:paraId="3E959691" w14:textId="77777777" w:rsidR="00CD4C7B" w:rsidRPr="00D64B8D" w:rsidRDefault="00CD4C7B" w:rsidP="00CD4C7B">
      <w:pPr>
        <w:pStyle w:val="Heading1"/>
        <w:rPr>
          <w:lang w:val="en-US"/>
        </w:rPr>
      </w:pPr>
      <w:r w:rsidRPr="00D64B8D">
        <w:rPr>
          <w:lang w:val="en-US"/>
        </w:rPr>
        <w:t>1</w:t>
      </w:r>
      <w:r w:rsidRPr="00D64B8D">
        <w:rPr>
          <w:lang w:val="en-US"/>
        </w:rPr>
        <w:tab/>
      </w:r>
      <w:r w:rsidR="0056573F" w:rsidRPr="00D64B8D">
        <w:rPr>
          <w:lang w:val="en-US"/>
        </w:rPr>
        <w:t>Introduction</w:t>
      </w:r>
    </w:p>
    <w:p w14:paraId="09DEAC27" w14:textId="2549C75A" w:rsidR="00D307FC" w:rsidRPr="00D64B8D" w:rsidRDefault="00D80972" w:rsidP="008A2AB1">
      <w:pPr>
        <w:jc w:val="both"/>
        <w:rPr>
          <w:lang w:val="en-US"/>
        </w:rPr>
      </w:pPr>
      <w:r w:rsidRPr="00D64B8D">
        <w:rPr>
          <w:lang w:val="en-US"/>
        </w:rPr>
        <w:t>A n</w:t>
      </w:r>
      <w:r w:rsidR="003908BF" w:rsidRPr="00D64B8D">
        <w:rPr>
          <w:lang w:val="en-US"/>
        </w:rPr>
        <w:t>ew WID on NR-based Access to Unlicensed Spectrum [1] has been approved in RAN#82</w:t>
      </w:r>
      <w:r w:rsidR="00D307FC" w:rsidRPr="00D64B8D">
        <w:rPr>
          <w:lang w:val="en-US"/>
        </w:rPr>
        <w:t xml:space="preserve"> including</w:t>
      </w:r>
      <w:r w:rsidR="00923891" w:rsidRPr="00D64B8D">
        <w:rPr>
          <w:lang w:val="en-US"/>
        </w:rPr>
        <w:t xml:space="preserve"> the following objective</w:t>
      </w:r>
      <w:r w:rsidR="009454B6" w:rsidRPr="00D64B8D">
        <w:rPr>
          <w:lang w:val="en-US"/>
        </w:rPr>
        <w:t>s</w:t>
      </w:r>
      <w:r w:rsidR="00923891" w:rsidRPr="00D64B8D">
        <w:rPr>
          <w:lang w:val="en-US"/>
        </w:rPr>
        <w:t>:</w:t>
      </w:r>
      <w:r w:rsidR="00D307FC" w:rsidRPr="00D64B8D">
        <w:rPr>
          <w:lang w:val="en-US"/>
        </w:rPr>
        <w:t xml:space="preserve"> </w:t>
      </w:r>
    </w:p>
    <w:p w14:paraId="38F197FD" w14:textId="77777777" w:rsidR="00DE7F02" w:rsidRPr="00D64B8D" w:rsidRDefault="00DE7F02" w:rsidP="00777E6D">
      <w:pPr>
        <w:pStyle w:val="B2"/>
        <w:ind w:left="568"/>
        <w:jc w:val="both"/>
        <w:rPr>
          <w:lang w:val="en-US" w:eastAsia="ja-JP"/>
        </w:rPr>
      </w:pPr>
      <w:r w:rsidRPr="00D64B8D">
        <w:rPr>
          <w:lang w:val="en-US" w:eastAsia="ja-JP"/>
        </w:rPr>
        <w:t>-</w:t>
      </w:r>
      <w:r w:rsidRPr="00D64B8D">
        <w:rPr>
          <w:lang w:val="en-US" w:eastAsia="ja-JP"/>
        </w:rPr>
        <w:tab/>
        <w:t xml:space="preserve">Inactive and Idle mode procedures: Rel-15 NR design is the baseline, including NR licensed measurement framework (cell and beam quality derivation for RSRP, RSRQ, and SINR, filtering and combining multiple beams). Specify necessary extensions for NR-U operation for cell selection/reselection, including enabling the possibility for the UE to camp on a non-best cell if the best cell does not belong to the registered PLMN (or E-PLMN), where the non-best cell would still be the best cell of the registered PLMN; </w:t>
      </w:r>
      <w:r w:rsidRPr="00D64B8D">
        <w:rPr>
          <w:b/>
          <w:lang w:val="en-US" w:eastAsia="ja-JP"/>
        </w:rPr>
        <w:t>increased paging opportunities per DRX cycle for the UE to receive the page</w:t>
      </w:r>
      <w:r w:rsidRPr="00D64B8D">
        <w:rPr>
          <w:lang w:val="en-US" w:eastAsia="ja-JP"/>
        </w:rPr>
        <w:t>; increased opportunities for SI delivery</w:t>
      </w:r>
    </w:p>
    <w:p w14:paraId="00CA8F9A" w14:textId="249CC4FD" w:rsidR="00DE7F02" w:rsidRPr="00D64B8D" w:rsidRDefault="00DE7F02" w:rsidP="00777E6D">
      <w:pPr>
        <w:pStyle w:val="B2"/>
        <w:ind w:left="568"/>
        <w:jc w:val="both"/>
        <w:rPr>
          <w:b/>
          <w:lang w:val="en-US" w:eastAsia="ja-JP"/>
        </w:rPr>
      </w:pPr>
      <w:r w:rsidRPr="00D64B8D">
        <w:rPr>
          <w:lang w:val="en-US" w:eastAsia="ja-JP"/>
        </w:rPr>
        <w:t>-</w:t>
      </w:r>
      <w:r w:rsidRPr="00D64B8D">
        <w:rPr>
          <w:lang w:val="en-US" w:eastAsia="ja-JP"/>
        </w:rPr>
        <w:tab/>
      </w:r>
      <w:r w:rsidRPr="00D64B8D">
        <w:rPr>
          <w:b/>
          <w:lang w:val="en-US" w:eastAsia="ja-JP"/>
        </w:rPr>
        <w:t>Paging: specify required NR modifications to enhance paging opportunities by increasing time-domain paging occasions or paging monitoring occasions while taking UE power consumption into account.</w:t>
      </w:r>
    </w:p>
    <w:p w14:paraId="579926BC" w14:textId="0C85B100" w:rsidR="000933A5" w:rsidRDefault="000933A5" w:rsidP="008A2AB1">
      <w:pPr>
        <w:jc w:val="both"/>
        <w:rPr>
          <w:lang w:val="en-US"/>
        </w:rPr>
      </w:pPr>
      <w:r w:rsidRPr="00D64B8D">
        <w:rPr>
          <w:lang w:val="en-US"/>
        </w:rPr>
        <w:t>It seems that both objectives regarding paging are quite similar i.e. increasing amount of paging opportunities for the UE and also taking UE power consumption into account.</w:t>
      </w:r>
      <w:r w:rsidR="00461DDE" w:rsidRPr="00D64B8D">
        <w:rPr>
          <w:lang w:val="en-US"/>
        </w:rPr>
        <w:t xml:space="preserve"> The power consumption part was discussed in RAN2#10</w:t>
      </w:r>
      <w:r w:rsidR="00752ED2">
        <w:rPr>
          <w:lang w:val="en-US"/>
        </w:rPr>
        <w:t>6</w:t>
      </w:r>
      <w:r w:rsidR="00461DDE" w:rsidRPr="00D64B8D">
        <w:rPr>
          <w:lang w:val="en-US"/>
        </w:rPr>
        <w:t xml:space="preserve"> and </w:t>
      </w:r>
      <w:r w:rsidR="00AF30CF">
        <w:rPr>
          <w:lang w:val="en-US"/>
        </w:rPr>
        <w:t xml:space="preserve">the </w:t>
      </w:r>
      <w:r w:rsidR="00461DDE" w:rsidRPr="00D64B8D">
        <w:rPr>
          <w:lang w:val="en-US"/>
        </w:rPr>
        <w:t>following was agreed:</w:t>
      </w:r>
    </w:p>
    <w:p w14:paraId="3B480953" w14:textId="77777777" w:rsidR="00752ED2" w:rsidRDefault="00752ED2" w:rsidP="00792FBB">
      <w:pPr>
        <w:pStyle w:val="Agreement"/>
        <w:numPr>
          <w:ilvl w:val="0"/>
          <w:numId w:val="16"/>
        </w:numPr>
        <w:ind w:left="924" w:hanging="357"/>
        <w:jc w:val="both"/>
      </w:pPr>
      <w:r>
        <w:t xml:space="preserve">The UE should also stop monitoring paging for the PO even if it does not decode a P-RNTI if it can detect that the gNB had access to the channel at the pdcch monitoring occasion. FFS if there are additional detection methods to detection of PRNTI and what those are. </w:t>
      </w:r>
    </w:p>
    <w:p w14:paraId="2104DA55" w14:textId="77777777" w:rsidR="002C1D35" w:rsidRDefault="002C1D35" w:rsidP="00792FBB">
      <w:pPr>
        <w:pStyle w:val="Agreement"/>
        <w:numPr>
          <w:ilvl w:val="0"/>
          <w:numId w:val="16"/>
        </w:numPr>
        <w:spacing w:after="180"/>
        <w:ind w:left="924" w:hanging="357"/>
      </w:pPr>
      <w:r>
        <w:t>We extend paging monitoring by extending PDCCH occasions for a PO</w:t>
      </w:r>
    </w:p>
    <w:p w14:paraId="2D8E0427" w14:textId="19CF2C92" w:rsidR="00792FBB" w:rsidRPr="00752ED2" w:rsidRDefault="00792FBB" w:rsidP="008A2AB1">
      <w:pPr>
        <w:jc w:val="both"/>
      </w:pPr>
      <w:r>
        <w:t xml:space="preserve">In this paper we discuss the agreement from </w:t>
      </w:r>
      <w:r w:rsidRPr="00D64B8D">
        <w:rPr>
          <w:lang w:val="en-US"/>
        </w:rPr>
        <w:t>RAN2#10</w:t>
      </w:r>
      <w:r>
        <w:rPr>
          <w:lang w:val="en-US"/>
        </w:rPr>
        <w:t xml:space="preserve">6 in more details. </w:t>
      </w:r>
    </w:p>
    <w:p w14:paraId="45D943F8" w14:textId="5E77701F" w:rsidR="00534EB6" w:rsidRPr="00D64B8D" w:rsidRDefault="00CD4C7B" w:rsidP="008A2AB1">
      <w:pPr>
        <w:pStyle w:val="Heading1"/>
        <w:jc w:val="both"/>
        <w:rPr>
          <w:lang w:val="en-US"/>
        </w:rPr>
      </w:pPr>
      <w:r w:rsidRPr="00D64B8D">
        <w:rPr>
          <w:lang w:val="en-US"/>
        </w:rPr>
        <w:t>2</w:t>
      </w:r>
      <w:r w:rsidRPr="00D64B8D">
        <w:rPr>
          <w:lang w:val="en-US"/>
        </w:rPr>
        <w:tab/>
      </w:r>
      <w:r w:rsidR="007E2144" w:rsidRPr="00D64B8D">
        <w:rPr>
          <w:lang w:val="en-US"/>
        </w:rPr>
        <w:t>Discussion</w:t>
      </w:r>
    </w:p>
    <w:p w14:paraId="603F55CD" w14:textId="6A6E822E" w:rsidR="003964DA" w:rsidRPr="00D64B8D" w:rsidRDefault="003964DA" w:rsidP="008A2AB1">
      <w:pPr>
        <w:pStyle w:val="Heading2"/>
        <w:jc w:val="both"/>
        <w:rPr>
          <w:lang w:val="en-US"/>
        </w:rPr>
      </w:pPr>
      <w:r w:rsidRPr="00D64B8D">
        <w:rPr>
          <w:lang w:val="en-US"/>
        </w:rPr>
        <w:t>2.1</w:t>
      </w:r>
      <w:r w:rsidRPr="00D64B8D">
        <w:rPr>
          <w:lang w:val="en-US"/>
        </w:rPr>
        <w:tab/>
      </w:r>
      <w:r w:rsidR="00461DDE" w:rsidRPr="00D64B8D">
        <w:rPr>
          <w:lang w:val="en-US"/>
        </w:rPr>
        <w:t>UE power consumption optimizations</w:t>
      </w:r>
    </w:p>
    <w:p w14:paraId="6A1F0A2E" w14:textId="2540B8F2" w:rsidR="00D46864" w:rsidRPr="00D64B8D" w:rsidRDefault="003964DA" w:rsidP="008A2AB1">
      <w:pPr>
        <w:jc w:val="both"/>
        <w:rPr>
          <w:lang w:val="en-US"/>
        </w:rPr>
      </w:pPr>
      <w:r w:rsidRPr="00D64B8D">
        <w:rPr>
          <w:lang w:val="en-US"/>
        </w:rPr>
        <w:t>Currently</w:t>
      </w:r>
      <w:r w:rsidR="00D64B8D" w:rsidRPr="00D64B8D">
        <w:rPr>
          <w:lang w:val="en-US"/>
        </w:rPr>
        <w:t xml:space="preserve">, </w:t>
      </w:r>
      <w:r w:rsidRPr="00D64B8D">
        <w:rPr>
          <w:lang w:val="en-US"/>
        </w:rPr>
        <w:t xml:space="preserve">in the </w:t>
      </w:r>
      <w:r w:rsidR="0059132C" w:rsidRPr="00D64B8D">
        <w:rPr>
          <w:lang w:val="en-US" w:eastAsia="zh-CN"/>
        </w:rPr>
        <w:t>Rel-15</w:t>
      </w:r>
      <w:r w:rsidR="00D64B8D" w:rsidRPr="00D64B8D">
        <w:rPr>
          <w:lang w:val="en-US" w:eastAsia="zh-CN"/>
        </w:rPr>
        <w:t xml:space="preserve">, </w:t>
      </w:r>
      <w:r w:rsidR="00792FBB">
        <w:rPr>
          <w:lang w:val="en-US" w:eastAsia="zh-CN"/>
        </w:rPr>
        <w:t xml:space="preserve">a </w:t>
      </w:r>
      <w:r w:rsidRPr="00D64B8D">
        <w:rPr>
          <w:lang w:val="en-US"/>
        </w:rPr>
        <w:t xml:space="preserve">paging UE </w:t>
      </w:r>
      <w:r w:rsidR="000830E7" w:rsidRPr="00D64B8D">
        <w:rPr>
          <w:lang w:val="en-US"/>
        </w:rPr>
        <w:t>can</w:t>
      </w:r>
      <w:r w:rsidRPr="00D64B8D">
        <w:rPr>
          <w:lang w:val="en-US"/>
        </w:rPr>
        <w:t xml:space="preserve"> just receive </w:t>
      </w:r>
      <w:r w:rsidR="00D46864" w:rsidRPr="00D64B8D">
        <w:rPr>
          <w:lang w:val="en-US"/>
        </w:rPr>
        <w:t xml:space="preserve">one paging occasion (PO) per DRX cycle. In multi-beam operation, the UE can assume that the same paging message is repeated in all transmitted beams and thus the selection of the beam(s) for the reception of the paging message is up to UE implementation. </w:t>
      </w:r>
    </w:p>
    <w:p w14:paraId="70C90057" w14:textId="0BA13711" w:rsidR="00D46864" w:rsidRPr="00D64B8D" w:rsidRDefault="00D46864" w:rsidP="008A2AB1">
      <w:pPr>
        <w:jc w:val="both"/>
        <w:rPr>
          <w:lang w:val="en-US" w:eastAsia="zh-CN"/>
        </w:rPr>
      </w:pPr>
      <w:r w:rsidRPr="00D64B8D">
        <w:rPr>
          <w:lang w:val="en-US" w:eastAsia="zh-CN"/>
        </w:rPr>
        <w:t xml:space="preserve">In </w:t>
      </w:r>
      <w:r w:rsidR="00792FBB">
        <w:rPr>
          <w:lang w:val="en-US" w:eastAsia="zh-CN"/>
        </w:rPr>
        <w:t>NR-U</w:t>
      </w:r>
      <w:r w:rsidR="00794BA9" w:rsidRPr="00D64B8D">
        <w:rPr>
          <w:lang w:val="en-US" w:eastAsia="zh-CN"/>
        </w:rPr>
        <w:t>,</w:t>
      </w:r>
      <w:r w:rsidRPr="00D64B8D">
        <w:rPr>
          <w:lang w:val="en-US" w:eastAsia="zh-CN"/>
        </w:rPr>
        <w:t xml:space="preserve"> </w:t>
      </w:r>
      <w:r w:rsidR="00792FBB">
        <w:rPr>
          <w:lang w:val="en-US" w:eastAsia="zh-CN"/>
        </w:rPr>
        <w:t>it has been discuss</w:t>
      </w:r>
      <w:r w:rsidR="00B101B7">
        <w:rPr>
          <w:lang w:val="en-US" w:eastAsia="zh-CN"/>
        </w:rPr>
        <w:t>ed that</w:t>
      </w:r>
      <w:r w:rsidR="00792FBB">
        <w:rPr>
          <w:lang w:val="en-US" w:eastAsia="zh-CN"/>
        </w:rPr>
        <w:t xml:space="preserve"> the </w:t>
      </w:r>
      <w:r w:rsidRPr="00D64B8D">
        <w:rPr>
          <w:lang w:val="en-US" w:eastAsia="zh-CN"/>
        </w:rPr>
        <w:t xml:space="preserve">UE </w:t>
      </w:r>
      <w:r w:rsidR="00792FBB">
        <w:rPr>
          <w:lang w:val="en-US" w:eastAsia="zh-CN"/>
        </w:rPr>
        <w:t xml:space="preserve">should be required </w:t>
      </w:r>
      <w:r w:rsidRPr="00D64B8D">
        <w:rPr>
          <w:lang w:val="en-US" w:eastAsia="zh-CN"/>
        </w:rPr>
        <w:t>to receive multiple POs per DRX cycle. Those occasions could be sent in consecutive slots</w:t>
      </w:r>
      <w:r w:rsidR="00794BA9" w:rsidRPr="00D64B8D">
        <w:rPr>
          <w:lang w:val="en-US" w:eastAsia="zh-CN"/>
        </w:rPr>
        <w:t>.</w:t>
      </w:r>
      <w:r w:rsidR="003E14B1" w:rsidRPr="00D64B8D">
        <w:rPr>
          <w:lang w:val="en-US" w:eastAsia="zh-CN"/>
        </w:rPr>
        <w:t xml:space="preserve"> </w:t>
      </w:r>
      <w:r w:rsidR="00794BA9" w:rsidRPr="00D64B8D">
        <w:rPr>
          <w:lang w:val="en-US" w:eastAsia="zh-CN"/>
        </w:rPr>
        <w:t xml:space="preserve">However, </w:t>
      </w:r>
      <w:r w:rsidRPr="00D64B8D">
        <w:rPr>
          <w:lang w:val="en-US" w:eastAsia="zh-CN"/>
        </w:rPr>
        <w:t xml:space="preserve">once the LBT fails in </w:t>
      </w:r>
      <w:r w:rsidR="003E14B1" w:rsidRPr="00D64B8D">
        <w:rPr>
          <w:lang w:val="en-US" w:eastAsia="zh-CN"/>
        </w:rPr>
        <w:t xml:space="preserve">one </w:t>
      </w:r>
      <w:r w:rsidRPr="00D64B8D">
        <w:rPr>
          <w:lang w:val="en-US" w:eastAsia="zh-CN"/>
        </w:rPr>
        <w:t xml:space="preserve">slot, </w:t>
      </w:r>
      <w:r w:rsidR="003E14B1" w:rsidRPr="00D64B8D">
        <w:rPr>
          <w:lang w:val="en-US" w:eastAsia="zh-CN"/>
        </w:rPr>
        <w:t xml:space="preserve">it is </w:t>
      </w:r>
      <w:r w:rsidR="00CA406E" w:rsidRPr="00D64B8D">
        <w:rPr>
          <w:lang w:val="en-US" w:eastAsia="zh-CN"/>
        </w:rPr>
        <w:t>more</w:t>
      </w:r>
      <w:r w:rsidR="003E14B1" w:rsidRPr="00D64B8D">
        <w:rPr>
          <w:lang w:val="en-US" w:eastAsia="zh-CN"/>
        </w:rPr>
        <w:t xml:space="preserve"> </w:t>
      </w:r>
      <w:r w:rsidRPr="00D64B8D">
        <w:rPr>
          <w:lang w:val="en-US" w:eastAsia="zh-CN"/>
        </w:rPr>
        <w:t xml:space="preserve">likely </w:t>
      </w:r>
      <w:r w:rsidR="003E14B1" w:rsidRPr="00D64B8D">
        <w:rPr>
          <w:lang w:val="en-US" w:eastAsia="zh-CN"/>
        </w:rPr>
        <w:t xml:space="preserve">that it will also </w:t>
      </w:r>
      <w:r w:rsidRPr="00D64B8D">
        <w:rPr>
          <w:lang w:val="en-US" w:eastAsia="zh-CN"/>
        </w:rPr>
        <w:t xml:space="preserve">fail in </w:t>
      </w:r>
      <w:r w:rsidR="003E14B1" w:rsidRPr="00D64B8D">
        <w:rPr>
          <w:lang w:val="en-US" w:eastAsia="zh-CN"/>
        </w:rPr>
        <w:t xml:space="preserve">the following </w:t>
      </w:r>
      <w:r w:rsidRPr="00D64B8D">
        <w:rPr>
          <w:lang w:val="en-US" w:eastAsia="zh-CN"/>
        </w:rPr>
        <w:t xml:space="preserve">slot. By having </w:t>
      </w:r>
      <w:r w:rsidR="00794BA9" w:rsidRPr="00D64B8D">
        <w:rPr>
          <w:lang w:val="en-US" w:eastAsia="zh-CN"/>
        </w:rPr>
        <w:t xml:space="preserve">some </w:t>
      </w:r>
      <w:r w:rsidRPr="00D64B8D">
        <w:rPr>
          <w:lang w:val="en-US" w:eastAsia="zh-CN"/>
        </w:rPr>
        <w:t xml:space="preserve">time </w:t>
      </w:r>
      <w:r w:rsidR="00794BA9" w:rsidRPr="00D64B8D">
        <w:rPr>
          <w:lang w:val="en-US" w:eastAsia="zh-CN"/>
        </w:rPr>
        <w:t xml:space="preserve">separation </w:t>
      </w:r>
      <w:r w:rsidRPr="00D64B8D">
        <w:rPr>
          <w:lang w:val="en-US" w:eastAsia="zh-CN"/>
        </w:rPr>
        <w:t xml:space="preserve">between </w:t>
      </w:r>
      <w:r w:rsidR="00794BA9" w:rsidRPr="00D64B8D">
        <w:rPr>
          <w:lang w:val="en-US" w:eastAsia="zh-CN"/>
        </w:rPr>
        <w:t xml:space="preserve">the </w:t>
      </w:r>
      <w:r w:rsidRPr="00D64B8D">
        <w:rPr>
          <w:lang w:val="en-US" w:eastAsia="zh-CN"/>
        </w:rPr>
        <w:t xml:space="preserve">different POs </w:t>
      </w:r>
      <w:r w:rsidR="003E14B1" w:rsidRPr="00D64B8D">
        <w:rPr>
          <w:lang w:val="en-US" w:eastAsia="zh-CN"/>
        </w:rPr>
        <w:t xml:space="preserve">within </w:t>
      </w:r>
      <w:r w:rsidR="00792FBB">
        <w:rPr>
          <w:lang w:val="en-US" w:eastAsia="zh-CN"/>
        </w:rPr>
        <w:t xml:space="preserve">one </w:t>
      </w:r>
      <w:r w:rsidRPr="00D64B8D">
        <w:rPr>
          <w:lang w:val="en-US" w:eastAsia="zh-CN"/>
        </w:rPr>
        <w:t>DRX cycle</w:t>
      </w:r>
      <w:r w:rsidR="00794BA9" w:rsidRPr="00D64B8D">
        <w:rPr>
          <w:lang w:val="en-US" w:eastAsia="zh-CN"/>
        </w:rPr>
        <w:t xml:space="preserve">, </w:t>
      </w:r>
      <w:r w:rsidR="00792FBB">
        <w:rPr>
          <w:lang w:val="en-US" w:eastAsia="zh-CN"/>
        </w:rPr>
        <w:t xml:space="preserve">it </w:t>
      </w:r>
      <w:r w:rsidRPr="00D64B8D">
        <w:rPr>
          <w:lang w:val="en-US" w:eastAsia="zh-CN"/>
        </w:rPr>
        <w:t>would likely result in better LBT success rate</w:t>
      </w:r>
      <w:r w:rsidR="00BE2A05" w:rsidRPr="00D64B8D">
        <w:rPr>
          <w:lang w:val="en-US" w:eastAsia="zh-CN"/>
        </w:rPr>
        <w:t xml:space="preserve">, </w:t>
      </w:r>
      <w:r w:rsidRPr="00D64B8D">
        <w:rPr>
          <w:lang w:val="en-US" w:eastAsia="zh-CN"/>
        </w:rPr>
        <w:t xml:space="preserve">but at </w:t>
      </w:r>
      <w:r w:rsidR="00BE2A05" w:rsidRPr="00D64B8D">
        <w:rPr>
          <w:lang w:val="en-US" w:eastAsia="zh-CN"/>
        </w:rPr>
        <w:t xml:space="preserve">the potential </w:t>
      </w:r>
      <w:r w:rsidRPr="00D64B8D">
        <w:rPr>
          <w:lang w:val="en-US" w:eastAsia="zh-CN"/>
        </w:rPr>
        <w:t xml:space="preserve">cost of </w:t>
      </w:r>
      <w:r w:rsidR="003E14B1" w:rsidRPr="00D64B8D">
        <w:rPr>
          <w:lang w:val="en-US" w:eastAsia="zh-CN"/>
        </w:rPr>
        <w:t xml:space="preserve">increased </w:t>
      </w:r>
      <w:r w:rsidRPr="00D64B8D">
        <w:rPr>
          <w:lang w:val="en-US" w:eastAsia="zh-CN"/>
        </w:rPr>
        <w:t>UE power consumption</w:t>
      </w:r>
      <w:r w:rsidR="00794BA9" w:rsidRPr="00D64B8D">
        <w:rPr>
          <w:lang w:val="en-US" w:eastAsia="zh-CN"/>
        </w:rPr>
        <w:t xml:space="preserve">, </w:t>
      </w:r>
      <w:r w:rsidRPr="00D64B8D">
        <w:rPr>
          <w:lang w:val="en-US" w:eastAsia="zh-CN"/>
        </w:rPr>
        <w:t xml:space="preserve">as </w:t>
      </w:r>
      <w:r w:rsidR="003E14B1" w:rsidRPr="00D64B8D">
        <w:rPr>
          <w:lang w:val="en-US" w:eastAsia="zh-CN"/>
        </w:rPr>
        <w:t xml:space="preserve">the </w:t>
      </w:r>
      <w:r w:rsidR="00220217" w:rsidRPr="00D64B8D">
        <w:rPr>
          <w:lang w:val="en-US" w:eastAsia="zh-CN"/>
        </w:rPr>
        <w:t xml:space="preserve">UE needs </w:t>
      </w:r>
      <w:r w:rsidR="003E14B1" w:rsidRPr="00D64B8D">
        <w:rPr>
          <w:lang w:val="en-US" w:eastAsia="zh-CN"/>
        </w:rPr>
        <w:t xml:space="preserve">to </w:t>
      </w:r>
      <w:r w:rsidR="00220217" w:rsidRPr="00D64B8D">
        <w:rPr>
          <w:lang w:val="en-US" w:eastAsia="zh-CN"/>
        </w:rPr>
        <w:t xml:space="preserve">frequently wake up </w:t>
      </w:r>
      <w:r w:rsidR="00794BA9" w:rsidRPr="00D64B8D">
        <w:rPr>
          <w:lang w:val="en-US" w:eastAsia="zh-CN"/>
        </w:rPr>
        <w:t xml:space="preserve">for </w:t>
      </w:r>
      <w:r w:rsidR="00220217" w:rsidRPr="00D64B8D">
        <w:rPr>
          <w:lang w:val="en-US" w:eastAsia="zh-CN"/>
        </w:rPr>
        <w:t xml:space="preserve">monitoring </w:t>
      </w:r>
      <w:r w:rsidR="00794BA9" w:rsidRPr="00D64B8D">
        <w:rPr>
          <w:lang w:val="en-US" w:eastAsia="zh-CN"/>
        </w:rPr>
        <w:t xml:space="preserve">the </w:t>
      </w:r>
      <w:r w:rsidR="00220217" w:rsidRPr="00D64B8D">
        <w:rPr>
          <w:lang w:val="en-US" w:eastAsia="zh-CN"/>
        </w:rPr>
        <w:t>paging message in multiple</w:t>
      </w:r>
      <w:r w:rsidR="00794BA9" w:rsidRPr="00D64B8D">
        <w:rPr>
          <w:lang w:val="en-US" w:eastAsia="zh-CN"/>
        </w:rPr>
        <w:t xml:space="preserve"> </w:t>
      </w:r>
      <w:r w:rsidR="00220217" w:rsidRPr="00D64B8D">
        <w:rPr>
          <w:lang w:val="en-US" w:eastAsia="zh-CN"/>
        </w:rPr>
        <w:t>POs.</w:t>
      </w:r>
      <w:r w:rsidR="00BE2A05" w:rsidRPr="00D64B8D">
        <w:rPr>
          <w:lang w:val="en-US" w:eastAsia="zh-CN"/>
        </w:rPr>
        <w:t xml:space="preserve"> </w:t>
      </w:r>
      <w:r w:rsidR="00B35DCC" w:rsidRPr="00D64B8D">
        <w:rPr>
          <w:lang w:val="en-US" w:eastAsia="zh-CN"/>
        </w:rPr>
        <w:t>On the other hand</w:t>
      </w:r>
      <w:r w:rsidR="0059132C" w:rsidRPr="00D64B8D">
        <w:rPr>
          <w:lang w:val="en-US" w:eastAsia="zh-CN"/>
        </w:rPr>
        <w:t xml:space="preserve">, a paging occasion window with consecutive slots </w:t>
      </w:r>
      <w:r w:rsidR="00CA406E" w:rsidRPr="00D64B8D">
        <w:rPr>
          <w:lang w:val="en-US" w:eastAsia="zh-CN"/>
        </w:rPr>
        <w:t>will</w:t>
      </w:r>
      <w:r w:rsidR="0059132C" w:rsidRPr="00D64B8D">
        <w:rPr>
          <w:lang w:val="en-US" w:eastAsia="zh-CN"/>
        </w:rPr>
        <w:t xml:space="preserve"> also increase </w:t>
      </w:r>
      <w:r w:rsidR="00792FBB">
        <w:rPr>
          <w:lang w:val="en-US" w:eastAsia="zh-CN"/>
        </w:rPr>
        <w:t xml:space="preserve">the </w:t>
      </w:r>
      <w:r w:rsidR="00CA406E" w:rsidRPr="00D64B8D">
        <w:rPr>
          <w:lang w:val="en-US" w:eastAsia="zh-CN"/>
        </w:rPr>
        <w:t>UE power consumption</w:t>
      </w:r>
      <w:r w:rsidR="00792FBB">
        <w:rPr>
          <w:lang w:val="en-US" w:eastAsia="zh-CN"/>
        </w:rPr>
        <w:t xml:space="preserve">, </w:t>
      </w:r>
      <w:r w:rsidR="00CA406E" w:rsidRPr="00D64B8D">
        <w:rPr>
          <w:lang w:val="en-US" w:eastAsia="zh-CN"/>
        </w:rPr>
        <w:t xml:space="preserve">as </w:t>
      </w:r>
      <w:r w:rsidR="00D64B8D" w:rsidRPr="00D64B8D">
        <w:rPr>
          <w:lang w:val="en-US" w:eastAsia="zh-CN"/>
        </w:rPr>
        <w:t xml:space="preserve">the </w:t>
      </w:r>
      <w:r w:rsidR="00CA406E" w:rsidRPr="00D64B8D">
        <w:rPr>
          <w:lang w:val="en-US" w:eastAsia="zh-CN"/>
        </w:rPr>
        <w:t xml:space="preserve">UE needs to keep </w:t>
      </w:r>
      <w:r w:rsidR="00792FBB">
        <w:rPr>
          <w:lang w:val="en-US" w:eastAsia="zh-CN"/>
        </w:rPr>
        <w:t xml:space="preserve">its </w:t>
      </w:r>
      <w:r w:rsidR="00CA406E" w:rsidRPr="00D64B8D">
        <w:rPr>
          <w:lang w:val="en-US" w:eastAsia="zh-CN"/>
        </w:rPr>
        <w:t>RF open longer but</w:t>
      </w:r>
      <w:r w:rsidR="00792FBB">
        <w:rPr>
          <w:lang w:val="en-US" w:eastAsia="zh-CN"/>
        </w:rPr>
        <w:t xml:space="preserve">, </w:t>
      </w:r>
      <w:r w:rsidR="00CA406E" w:rsidRPr="00D64B8D">
        <w:rPr>
          <w:lang w:val="en-US" w:eastAsia="zh-CN"/>
        </w:rPr>
        <w:t>as there is no need for extra sleep/wake activity</w:t>
      </w:r>
      <w:r w:rsidR="00792FBB">
        <w:rPr>
          <w:lang w:val="en-US" w:eastAsia="zh-CN"/>
        </w:rPr>
        <w:t xml:space="preserve">, </w:t>
      </w:r>
      <w:r w:rsidR="00CA406E" w:rsidRPr="00D64B8D">
        <w:rPr>
          <w:lang w:val="en-US" w:eastAsia="zh-CN"/>
        </w:rPr>
        <w:t>probably power increase with consecutive slots is smaller</w:t>
      </w:r>
      <w:r w:rsidR="0059132C" w:rsidRPr="00D64B8D">
        <w:rPr>
          <w:lang w:val="en-US" w:eastAsia="zh-CN"/>
        </w:rPr>
        <w:t xml:space="preserve">. </w:t>
      </w:r>
    </w:p>
    <w:p w14:paraId="19C78453" w14:textId="50319514" w:rsidR="00EA777B" w:rsidRDefault="00792FBB" w:rsidP="00E83320">
      <w:pPr>
        <w:jc w:val="both"/>
        <w:rPr>
          <w:lang w:val="en-US" w:eastAsia="zh-CN"/>
        </w:rPr>
      </w:pPr>
      <w:r>
        <w:rPr>
          <w:lang w:val="en-US" w:eastAsia="zh-CN"/>
        </w:rPr>
        <w:t xml:space="preserve">In any case, by </w:t>
      </w:r>
      <w:r w:rsidR="00EA777B" w:rsidRPr="00D64B8D">
        <w:rPr>
          <w:lang w:val="en-US" w:eastAsia="zh-CN"/>
        </w:rPr>
        <w:t xml:space="preserve">increasing </w:t>
      </w:r>
      <w:r>
        <w:rPr>
          <w:lang w:val="en-US" w:eastAsia="zh-CN"/>
        </w:rPr>
        <w:t xml:space="preserve">the </w:t>
      </w:r>
      <w:r w:rsidR="00EA777B" w:rsidRPr="00D64B8D">
        <w:rPr>
          <w:lang w:val="en-US" w:eastAsia="zh-CN"/>
        </w:rPr>
        <w:t xml:space="preserve">paging transmission opportunities per DRX cycle, </w:t>
      </w:r>
      <w:r>
        <w:rPr>
          <w:lang w:val="en-US" w:eastAsia="zh-CN"/>
        </w:rPr>
        <w:t xml:space="preserve">a </w:t>
      </w:r>
      <w:r w:rsidR="00EA777B" w:rsidRPr="00D64B8D">
        <w:rPr>
          <w:lang w:val="en-US" w:eastAsia="zh-CN"/>
        </w:rPr>
        <w:t>UE need</w:t>
      </w:r>
      <w:r w:rsidR="00BE2A05" w:rsidRPr="00D64B8D">
        <w:rPr>
          <w:lang w:val="en-US" w:eastAsia="zh-CN"/>
        </w:rPr>
        <w:t>s</w:t>
      </w:r>
      <w:r w:rsidR="00EA777B" w:rsidRPr="00D64B8D">
        <w:rPr>
          <w:lang w:val="en-US" w:eastAsia="zh-CN"/>
        </w:rPr>
        <w:t xml:space="preserve"> </w:t>
      </w:r>
      <w:r w:rsidR="00D64B8D" w:rsidRPr="00D64B8D">
        <w:rPr>
          <w:lang w:val="en-US" w:eastAsia="zh-CN"/>
        </w:rPr>
        <w:t xml:space="preserve">to </w:t>
      </w:r>
      <w:r w:rsidR="00EA777B" w:rsidRPr="00D64B8D">
        <w:rPr>
          <w:lang w:val="en-US" w:eastAsia="zh-CN"/>
        </w:rPr>
        <w:t>frequently wake up to monitor paging transmission</w:t>
      </w:r>
      <w:r w:rsidR="00D64B8D" w:rsidRPr="00D64B8D">
        <w:rPr>
          <w:lang w:val="en-US" w:eastAsia="zh-CN"/>
        </w:rPr>
        <w:t>s</w:t>
      </w:r>
      <w:r w:rsidR="00EA777B" w:rsidRPr="00D64B8D">
        <w:rPr>
          <w:lang w:val="en-US" w:eastAsia="zh-CN"/>
        </w:rPr>
        <w:t xml:space="preserve"> at the candidate POs, which would lead to more UE power consumption. </w:t>
      </w:r>
    </w:p>
    <w:p w14:paraId="27292586" w14:textId="6B796D2F" w:rsidR="00792FBB" w:rsidRPr="00D64B8D" w:rsidRDefault="00792FBB" w:rsidP="00E83320">
      <w:pPr>
        <w:jc w:val="both"/>
        <w:rPr>
          <w:b/>
          <w:lang w:val="en-US"/>
        </w:rPr>
      </w:pPr>
      <w:r w:rsidRPr="00D64B8D">
        <w:rPr>
          <w:b/>
          <w:lang w:val="en-US" w:eastAsia="zh-CN"/>
        </w:rPr>
        <w:t xml:space="preserve">Observation </w:t>
      </w:r>
      <w:r>
        <w:rPr>
          <w:b/>
          <w:lang w:val="en-US" w:eastAsia="zh-CN"/>
        </w:rPr>
        <w:t>1</w:t>
      </w:r>
      <w:r w:rsidRPr="00D64B8D">
        <w:rPr>
          <w:b/>
          <w:lang w:val="en-US" w:eastAsia="zh-CN"/>
        </w:rPr>
        <w:t xml:space="preserve">: </w:t>
      </w:r>
      <w:r w:rsidRPr="00D64B8D">
        <w:rPr>
          <w:lang w:val="en-US" w:eastAsia="zh-CN"/>
        </w:rPr>
        <w:t>Additional POs per DRX will increase UE power consumption</w:t>
      </w:r>
      <w:r>
        <w:rPr>
          <w:lang w:val="en-US" w:eastAsia="zh-CN"/>
        </w:rPr>
        <w:t>.</w:t>
      </w:r>
    </w:p>
    <w:p w14:paraId="47A09FDC" w14:textId="1930FC35" w:rsidR="00E83320" w:rsidRPr="00D64B8D" w:rsidRDefault="00792FBB" w:rsidP="00E83320">
      <w:pPr>
        <w:jc w:val="both"/>
        <w:rPr>
          <w:lang w:val="en-US"/>
        </w:rPr>
      </w:pPr>
      <w:r>
        <w:rPr>
          <w:lang w:val="en-US"/>
        </w:rPr>
        <w:lastRenderedPageBreak/>
        <w:t>To address the power consumption issue in NR-U, i</w:t>
      </w:r>
      <w:r w:rsidRPr="00D64B8D">
        <w:rPr>
          <w:lang w:val="en-US"/>
        </w:rPr>
        <w:t xml:space="preserve">n </w:t>
      </w:r>
      <w:r w:rsidR="00E83320" w:rsidRPr="00D64B8D">
        <w:rPr>
          <w:lang w:val="en-US"/>
        </w:rPr>
        <w:t>RAN2#10</w:t>
      </w:r>
      <w:r w:rsidR="002C1D35">
        <w:rPr>
          <w:lang w:val="en-US"/>
        </w:rPr>
        <w:t>6</w:t>
      </w:r>
      <w:r w:rsidR="00E83320" w:rsidRPr="00D64B8D">
        <w:rPr>
          <w:lang w:val="en-US"/>
        </w:rPr>
        <w:t xml:space="preserve"> </w:t>
      </w:r>
      <w:r w:rsidR="00D64B8D" w:rsidRPr="00D64B8D">
        <w:rPr>
          <w:lang w:val="en-US"/>
        </w:rPr>
        <w:t xml:space="preserve">the </w:t>
      </w:r>
      <w:r w:rsidR="00E83320" w:rsidRPr="00D64B8D">
        <w:rPr>
          <w:lang w:val="en-US"/>
        </w:rPr>
        <w:t>following was agreed:</w:t>
      </w:r>
    </w:p>
    <w:p w14:paraId="003859C5" w14:textId="0CD887C0" w:rsidR="002C1D35" w:rsidRDefault="002C1D35" w:rsidP="00871E28">
      <w:pPr>
        <w:pStyle w:val="Agreement"/>
        <w:spacing w:after="180"/>
        <w:ind w:left="924" w:hanging="357"/>
        <w:jc w:val="both"/>
      </w:pPr>
      <w:bookmarkStart w:id="1" w:name="_Hlk16496834"/>
      <w:r>
        <w:t xml:space="preserve">The UE should also stop monitoring paging for the PO even if it does not decode a P-RNTI if it can detect that the gNB had access to the channel at the pdcch monitoring occasion. </w:t>
      </w:r>
      <w:bookmarkStart w:id="2" w:name="_Hlk16496820"/>
      <w:r>
        <w:t xml:space="preserve">FFS if there are additional detection methods to detection of PRNTI and what those are. </w:t>
      </w:r>
      <w:bookmarkEnd w:id="2"/>
    </w:p>
    <w:bookmarkEnd w:id="1"/>
    <w:p w14:paraId="32628C93" w14:textId="77777777" w:rsidR="002A3B19" w:rsidRDefault="002A3B19" w:rsidP="002A3B19">
      <w:pPr>
        <w:rPr>
          <w:lang w:val="en-US" w:eastAsia="zh-CN"/>
        </w:rPr>
      </w:pPr>
      <w:r>
        <w:rPr>
          <w:lang w:val="en-US" w:eastAsia="zh-CN"/>
        </w:rPr>
        <w:t>So, the UE is allowed to stop monitoring the POs of the DRX cycle if</w:t>
      </w:r>
    </w:p>
    <w:p w14:paraId="255E9EDF" w14:textId="2FF98464" w:rsidR="002A3B19" w:rsidRDefault="002A3B19" w:rsidP="00871E28">
      <w:pPr>
        <w:pStyle w:val="ListParagraph"/>
        <w:numPr>
          <w:ilvl w:val="0"/>
          <w:numId w:val="18"/>
        </w:numPr>
        <w:spacing w:after="60"/>
        <w:ind w:left="714" w:hanging="357"/>
        <w:contextualSpacing w:val="0"/>
        <w:rPr>
          <w:lang w:val="en-US" w:eastAsia="zh-CN"/>
        </w:rPr>
      </w:pPr>
      <w:r w:rsidRPr="002A3B19">
        <w:rPr>
          <w:lang w:val="en-US" w:eastAsia="zh-CN"/>
        </w:rPr>
        <w:t>the UE detects that the gNB has gained access to the channel (i.e. the gNB is transmitting on PDCCH)</w:t>
      </w:r>
      <w:r>
        <w:rPr>
          <w:lang w:val="en-US" w:eastAsia="zh-CN"/>
        </w:rPr>
        <w:t xml:space="preserve">, </w:t>
      </w:r>
      <w:r w:rsidRPr="002A3B19">
        <w:rPr>
          <w:lang w:val="en-US" w:eastAsia="zh-CN"/>
        </w:rPr>
        <w:t xml:space="preserve">and </w:t>
      </w:r>
    </w:p>
    <w:p w14:paraId="4E49D73B" w14:textId="4BE8124E" w:rsidR="002A3B19" w:rsidRPr="00FE2451" w:rsidRDefault="002A3B19" w:rsidP="00FE2451">
      <w:pPr>
        <w:pStyle w:val="ListParagraph"/>
        <w:numPr>
          <w:ilvl w:val="0"/>
          <w:numId w:val="18"/>
        </w:numPr>
        <w:rPr>
          <w:lang w:val="en-US" w:eastAsia="zh-CN"/>
        </w:rPr>
      </w:pPr>
      <w:r w:rsidRPr="002A3B19">
        <w:rPr>
          <w:lang w:val="en-US" w:eastAsia="zh-CN"/>
        </w:rPr>
        <w:t xml:space="preserve">the UE does not detect </w:t>
      </w:r>
      <w:r w:rsidR="007A0D54">
        <w:rPr>
          <w:lang w:val="en-US"/>
        </w:rPr>
        <w:t>DCI scrambled with P-RNTI</w:t>
      </w:r>
    </w:p>
    <w:p w14:paraId="71343D9B" w14:textId="1EEC8C52" w:rsidR="002529E6" w:rsidRDefault="00792FBB" w:rsidP="00410353">
      <w:pPr>
        <w:shd w:val="clear" w:color="auto" w:fill="FFFFFF"/>
        <w:jc w:val="both"/>
        <w:textAlignment w:val="top"/>
        <w:rPr>
          <w:lang w:val="en-US" w:eastAsia="zh-CN"/>
        </w:rPr>
      </w:pPr>
      <w:r>
        <w:rPr>
          <w:lang w:val="en-US" w:eastAsia="zh-CN"/>
        </w:rPr>
        <w:t>T</w:t>
      </w:r>
      <w:r w:rsidR="00EC40D2" w:rsidRPr="00D64B8D">
        <w:rPr>
          <w:lang w:val="en-US" w:eastAsia="zh-CN"/>
        </w:rPr>
        <w:t xml:space="preserve">he </w:t>
      </w:r>
      <w:r w:rsidR="002529E6">
        <w:rPr>
          <w:lang w:val="en-US" w:eastAsia="zh-CN"/>
        </w:rPr>
        <w:t xml:space="preserve">RAN2#106 </w:t>
      </w:r>
      <w:r w:rsidR="00EC40D2" w:rsidRPr="00D64B8D">
        <w:rPr>
          <w:lang w:val="en-US" w:eastAsia="zh-CN"/>
        </w:rPr>
        <w:t xml:space="preserve">agreement assumes that </w:t>
      </w:r>
      <w:r w:rsidR="00C24068">
        <w:rPr>
          <w:lang w:val="en-US" w:eastAsia="zh-CN"/>
        </w:rPr>
        <w:t xml:space="preserve">the </w:t>
      </w:r>
      <w:r w:rsidR="002A3B19">
        <w:rPr>
          <w:lang w:val="en-US" w:eastAsia="zh-CN"/>
        </w:rPr>
        <w:t xml:space="preserve">gNB </w:t>
      </w:r>
      <w:r>
        <w:rPr>
          <w:lang w:val="en-US" w:eastAsia="zh-CN"/>
        </w:rPr>
        <w:t>attempt</w:t>
      </w:r>
      <w:r w:rsidR="002A3B19">
        <w:rPr>
          <w:lang w:val="en-US" w:eastAsia="zh-CN"/>
        </w:rPr>
        <w:t>s</w:t>
      </w:r>
      <w:r>
        <w:rPr>
          <w:lang w:val="en-US" w:eastAsia="zh-CN"/>
        </w:rPr>
        <w:t xml:space="preserve"> </w:t>
      </w:r>
      <w:r w:rsidR="00EC40D2" w:rsidRPr="00D64B8D">
        <w:rPr>
          <w:lang w:val="en-US" w:eastAsia="zh-CN"/>
        </w:rPr>
        <w:t xml:space="preserve">to </w:t>
      </w:r>
      <w:r w:rsidR="002A3B19">
        <w:rPr>
          <w:lang w:val="en-US" w:eastAsia="zh-CN"/>
        </w:rPr>
        <w:t xml:space="preserve">gain access to the channel and </w:t>
      </w:r>
      <w:r w:rsidR="00EC40D2" w:rsidRPr="00D64B8D">
        <w:rPr>
          <w:lang w:val="en-US" w:eastAsia="zh-CN"/>
        </w:rPr>
        <w:t xml:space="preserve">send </w:t>
      </w:r>
      <w:r w:rsidR="00C24068">
        <w:rPr>
          <w:lang w:val="en-US" w:eastAsia="zh-CN"/>
        </w:rPr>
        <w:t xml:space="preserve">the </w:t>
      </w:r>
      <w:r w:rsidR="00EC40D2" w:rsidRPr="00D64B8D">
        <w:rPr>
          <w:lang w:val="en-US" w:eastAsia="zh-CN"/>
        </w:rPr>
        <w:t xml:space="preserve">paging message </w:t>
      </w:r>
      <w:r w:rsidR="002A3B19">
        <w:rPr>
          <w:lang w:val="en-US" w:eastAsia="zh-CN"/>
        </w:rPr>
        <w:t xml:space="preserve">at </w:t>
      </w:r>
      <w:r w:rsidR="00EC40D2" w:rsidRPr="00D64B8D">
        <w:rPr>
          <w:lang w:val="en-US" w:eastAsia="zh-CN"/>
        </w:rPr>
        <w:t xml:space="preserve">each PO </w:t>
      </w:r>
      <w:r w:rsidR="002A3B19">
        <w:rPr>
          <w:lang w:val="en-US" w:eastAsia="zh-CN"/>
        </w:rPr>
        <w:t xml:space="preserve">during </w:t>
      </w:r>
      <w:r w:rsidR="00EC40D2" w:rsidRPr="00D64B8D">
        <w:rPr>
          <w:lang w:val="en-US" w:eastAsia="zh-CN"/>
        </w:rPr>
        <w:t>the paging DRX</w:t>
      </w:r>
      <w:r w:rsidR="002A3B19">
        <w:rPr>
          <w:lang w:val="en-US" w:eastAsia="zh-CN"/>
        </w:rPr>
        <w:t xml:space="preserve">, at least until </w:t>
      </w:r>
      <w:r w:rsidR="002529E6">
        <w:rPr>
          <w:lang w:val="en-US" w:eastAsia="zh-CN"/>
        </w:rPr>
        <w:t xml:space="preserve">the gNB </w:t>
      </w:r>
      <w:r w:rsidR="002A3B19">
        <w:rPr>
          <w:lang w:val="en-US" w:eastAsia="zh-CN"/>
        </w:rPr>
        <w:t>can successfully access the channel</w:t>
      </w:r>
      <w:r w:rsidR="00EC40D2" w:rsidRPr="00D64B8D">
        <w:rPr>
          <w:lang w:val="en-US" w:eastAsia="zh-CN"/>
        </w:rPr>
        <w:t>.</w:t>
      </w:r>
      <w:r w:rsidR="002A3B19">
        <w:rPr>
          <w:lang w:val="en-US" w:eastAsia="zh-CN"/>
        </w:rPr>
        <w:t xml:space="preserve"> If the gNB gains access to the channel but does not transmit any paging message (i.e. no P-RNTI is detected), the UE assumes the gNB has no page to transmit and can therefore stop monitoring for paging messages in other POs within the DRX cycle, thus reducing power consumption.</w:t>
      </w:r>
      <w:r w:rsidR="00410353">
        <w:rPr>
          <w:lang w:val="en-US" w:eastAsia="zh-CN"/>
        </w:rPr>
        <w:t xml:space="preserve"> </w:t>
      </w:r>
    </w:p>
    <w:p w14:paraId="45FFCC35" w14:textId="6CEA63BC" w:rsidR="00410353" w:rsidRPr="00871E28" w:rsidRDefault="00410353" w:rsidP="00871E28">
      <w:pPr>
        <w:shd w:val="clear" w:color="auto" w:fill="FFFFFF"/>
        <w:jc w:val="both"/>
        <w:textAlignment w:val="top"/>
        <w:rPr>
          <w:lang w:val="en-US" w:eastAsia="zh-CN"/>
        </w:rPr>
      </w:pPr>
      <w:r>
        <w:rPr>
          <w:lang w:val="en-US" w:eastAsia="zh-CN"/>
        </w:rPr>
        <w:t xml:space="preserve">The </w:t>
      </w:r>
      <w:r w:rsidR="002529E6">
        <w:rPr>
          <w:lang w:val="en-US" w:eastAsia="zh-CN"/>
        </w:rPr>
        <w:t xml:space="preserve">RAN2#106 </w:t>
      </w:r>
      <w:r>
        <w:rPr>
          <w:lang w:val="en-US" w:eastAsia="zh-CN"/>
        </w:rPr>
        <w:t xml:space="preserve">agreement also assumes </w:t>
      </w:r>
      <w:r w:rsidR="002529E6">
        <w:rPr>
          <w:lang w:val="en-US" w:eastAsia="zh-CN"/>
        </w:rPr>
        <w:t xml:space="preserve">that, once gained access to the channel, </w:t>
      </w:r>
      <w:r w:rsidR="00427A39" w:rsidRPr="00427A39">
        <w:rPr>
          <w:lang w:val="en-US" w:eastAsia="zh-CN"/>
        </w:rPr>
        <w:t xml:space="preserve">the gNB </w:t>
      </w:r>
      <w:r w:rsidR="002529E6">
        <w:rPr>
          <w:lang w:val="en-US" w:eastAsia="zh-CN"/>
        </w:rPr>
        <w:t xml:space="preserve">does </w:t>
      </w:r>
      <w:r w:rsidR="00427A39" w:rsidRPr="00427A39">
        <w:rPr>
          <w:lang w:val="en-US" w:eastAsia="zh-CN"/>
        </w:rPr>
        <w:t xml:space="preserve">always transmit </w:t>
      </w:r>
      <w:r w:rsidR="002529E6">
        <w:rPr>
          <w:lang w:val="en-US" w:eastAsia="zh-CN"/>
        </w:rPr>
        <w:t xml:space="preserve">some </w:t>
      </w:r>
      <w:r>
        <w:rPr>
          <w:lang w:val="en-US" w:eastAsia="zh-CN"/>
        </w:rPr>
        <w:t>reference</w:t>
      </w:r>
      <w:r w:rsidR="002529E6">
        <w:rPr>
          <w:lang w:val="en-US" w:eastAsia="zh-CN"/>
        </w:rPr>
        <w:t xml:space="preserve"> </w:t>
      </w:r>
      <w:r w:rsidR="00FE2451">
        <w:rPr>
          <w:lang w:val="en-US" w:eastAsia="zh-CN"/>
        </w:rPr>
        <w:t>signal</w:t>
      </w:r>
      <w:r w:rsidR="00D83189">
        <w:rPr>
          <w:lang w:val="en-US" w:eastAsia="zh-CN"/>
        </w:rPr>
        <w:t xml:space="preserve"> </w:t>
      </w:r>
      <w:r w:rsidR="00FE2451">
        <w:rPr>
          <w:lang w:val="en-US" w:eastAsia="zh-CN"/>
        </w:rPr>
        <w:t xml:space="preserve">(e.g. </w:t>
      </w:r>
      <w:r>
        <w:rPr>
          <w:lang w:val="en-US" w:eastAsia="zh-CN"/>
        </w:rPr>
        <w:t>PDCCH DMRS)</w:t>
      </w:r>
      <w:r w:rsidR="00427A39" w:rsidRPr="00427A39">
        <w:rPr>
          <w:lang w:val="en-US" w:eastAsia="zh-CN"/>
        </w:rPr>
        <w:t xml:space="preserve"> in </w:t>
      </w:r>
      <w:r>
        <w:rPr>
          <w:lang w:val="en-US" w:eastAsia="zh-CN"/>
        </w:rPr>
        <w:t xml:space="preserve">correspondence of the monitoring occasions of the </w:t>
      </w:r>
      <w:r w:rsidR="00427A39" w:rsidRPr="00427A39">
        <w:rPr>
          <w:lang w:val="en-US" w:eastAsia="zh-CN"/>
        </w:rPr>
        <w:t xml:space="preserve">of the </w:t>
      </w:r>
      <w:r>
        <w:rPr>
          <w:lang w:val="en-US" w:eastAsia="zh-CN"/>
        </w:rPr>
        <w:t>paging search-space</w:t>
      </w:r>
      <w:r w:rsidR="002529E6">
        <w:rPr>
          <w:lang w:val="en-US" w:eastAsia="zh-CN"/>
        </w:rPr>
        <w:t xml:space="preserve"> of the UE, and that the UE can detect DL transmission from the gNB based on that. </w:t>
      </w:r>
      <w:r w:rsidR="00D44A45">
        <w:rPr>
          <w:lang w:val="en-US" w:eastAsia="zh-CN"/>
        </w:rPr>
        <w:t>Other mechanisms for the UE to detect DL transmission from the gNB during a PO are not precluded but are for RAN1 to discuss.</w:t>
      </w:r>
    </w:p>
    <w:p w14:paraId="1AA658F4" w14:textId="736C67EF" w:rsidR="00FE2451" w:rsidRDefault="002529E6" w:rsidP="00FE2451">
      <w:pPr>
        <w:shd w:val="clear" w:color="auto" w:fill="FFFFFF"/>
        <w:jc w:val="both"/>
        <w:textAlignment w:val="top"/>
        <w:rPr>
          <w:lang w:val="en-US" w:eastAsia="zh-CN"/>
        </w:rPr>
      </w:pPr>
      <w:r>
        <w:rPr>
          <w:lang w:val="en-US" w:eastAsia="zh-CN"/>
        </w:rPr>
        <w:t>However</w:t>
      </w:r>
      <w:r w:rsidR="00FE2451">
        <w:rPr>
          <w:lang w:val="en-US" w:eastAsia="zh-CN"/>
        </w:rPr>
        <w:t xml:space="preserve">, </w:t>
      </w:r>
      <w:r w:rsidR="002A3B19">
        <w:rPr>
          <w:lang w:val="en-US" w:eastAsia="zh-CN"/>
        </w:rPr>
        <w:t>from the</w:t>
      </w:r>
      <w:r w:rsidR="002A3B19" w:rsidRPr="002A3B19">
        <w:rPr>
          <w:lang w:val="en-US"/>
        </w:rPr>
        <w:t xml:space="preserve"> </w:t>
      </w:r>
      <w:r w:rsidR="002A3B19" w:rsidRPr="00D64B8D">
        <w:rPr>
          <w:lang w:val="en-US"/>
        </w:rPr>
        <w:t>RAN2#10</w:t>
      </w:r>
      <w:r w:rsidR="002A3B19">
        <w:rPr>
          <w:lang w:val="en-US"/>
        </w:rPr>
        <w:t xml:space="preserve">6 agreement it is not clear what the UE behavior should be </w:t>
      </w:r>
      <w:r>
        <w:rPr>
          <w:lang w:val="en-US"/>
        </w:rPr>
        <w:t xml:space="preserve">if </w:t>
      </w:r>
      <w:r w:rsidR="002A3B19">
        <w:rPr>
          <w:lang w:val="en-US"/>
        </w:rPr>
        <w:t xml:space="preserve">the UE </w:t>
      </w:r>
      <w:r w:rsidR="00FE2451">
        <w:rPr>
          <w:lang w:val="en-US"/>
        </w:rPr>
        <w:t xml:space="preserve">decodes a </w:t>
      </w:r>
      <w:r w:rsidR="002A3B19">
        <w:rPr>
          <w:lang w:val="en-US"/>
        </w:rPr>
        <w:t>P-RNTI</w:t>
      </w:r>
      <w:r w:rsidR="00FE2451">
        <w:rPr>
          <w:lang w:val="en-US"/>
        </w:rPr>
        <w:t>, but no paging message is addressed to the UE.  On</w:t>
      </w:r>
      <w:r>
        <w:rPr>
          <w:lang w:val="en-US"/>
        </w:rPr>
        <w:t>e</w:t>
      </w:r>
      <w:r w:rsidR="00FE2451">
        <w:rPr>
          <w:lang w:val="en-US"/>
        </w:rPr>
        <w:t xml:space="preserve"> option could be </w:t>
      </w:r>
      <w:r w:rsidR="002C1D35">
        <w:rPr>
          <w:lang w:val="en-US" w:eastAsia="zh-CN"/>
        </w:rPr>
        <w:t xml:space="preserve">to stop PO reception for </w:t>
      </w:r>
      <w:r>
        <w:rPr>
          <w:lang w:val="en-US" w:eastAsia="zh-CN"/>
        </w:rPr>
        <w:t xml:space="preserve">this </w:t>
      </w:r>
      <w:r w:rsidR="002C1D35">
        <w:rPr>
          <w:lang w:val="en-US" w:eastAsia="zh-CN"/>
        </w:rPr>
        <w:t>DRX cycle.</w:t>
      </w:r>
      <w:r w:rsidR="00FE2451">
        <w:rPr>
          <w:lang w:val="en-US" w:eastAsia="zh-CN"/>
        </w:rPr>
        <w:t xml:space="preserve"> On the other hand, </w:t>
      </w:r>
      <w:r w:rsidR="00FE2451">
        <w:t>the page to some UEs could be delayed due to te</w:t>
      </w:r>
      <w:r w:rsidR="00FE2451">
        <w:rPr>
          <w:lang w:eastAsia="zh-CN"/>
        </w:rPr>
        <w:t>mporary paging overload at the gNB although the gNB grabs the channel for paging transmissions. The overload can easily become a problem if the paging messages need to be transmitted simultaneously with DRS</w:t>
      </w:r>
      <w:r>
        <w:rPr>
          <w:lang w:eastAsia="zh-CN"/>
        </w:rPr>
        <w:t xml:space="preserve">. This can easily be the case in NR-U due to the </w:t>
      </w:r>
      <w:r w:rsidR="00FE2451">
        <w:rPr>
          <w:lang w:eastAsia="zh-CN"/>
        </w:rPr>
        <w:t xml:space="preserve">paging occasions </w:t>
      </w:r>
      <w:r>
        <w:rPr>
          <w:lang w:eastAsia="zh-CN"/>
        </w:rPr>
        <w:t xml:space="preserve">of </w:t>
      </w:r>
      <w:r w:rsidR="00FE2451">
        <w:rPr>
          <w:lang w:eastAsia="zh-CN"/>
        </w:rPr>
        <w:t xml:space="preserve">different UEs colliding </w:t>
      </w:r>
      <w:r>
        <w:rPr>
          <w:lang w:eastAsia="zh-CN"/>
        </w:rPr>
        <w:t xml:space="preserve">with the transmission of the DRS, </w:t>
      </w:r>
      <w:r w:rsidR="00FE2451">
        <w:rPr>
          <w:lang w:eastAsia="zh-CN"/>
        </w:rPr>
        <w:t xml:space="preserve">and </w:t>
      </w:r>
      <w:r>
        <w:rPr>
          <w:lang w:eastAsia="zh-CN"/>
        </w:rPr>
        <w:t xml:space="preserve">the </w:t>
      </w:r>
      <w:r w:rsidR="00FE2451">
        <w:rPr>
          <w:lang w:eastAsia="zh-CN"/>
        </w:rPr>
        <w:t xml:space="preserve">limited paging capacity in </w:t>
      </w:r>
      <w:r>
        <w:rPr>
          <w:lang w:eastAsia="zh-CN"/>
        </w:rPr>
        <w:t xml:space="preserve">the </w:t>
      </w:r>
      <w:r w:rsidR="00FE2451">
        <w:rPr>
          <w:lang w:eastAsia="zh-CN"/>
        </w:rPr>
        <w:t>DRS</w:t>
      </w:r>
      <w:r>
        <w:rPr>
          <w:lang w:eastAsia="zh-CN"/>
        </w:rPr>
        <w:t xml:space="preserve"> </w:t>
      </w:r>
      <w:r w:rsidR="00FE2451">
        <w:rPr>
          <w:lang w:eastAsia="zh-CN"/>
        </w:rPr>
        <w:t xml:space="preserve">subframe (as most physical resources are used to transmit other signals and/or information).  </w:t>
      </w:r>
    </w:p>
    <w:p w14:paraId="07CDC2A6" w14:textId="184AE080" w:rsidR="00133471" w:rsidRDefault="002529E6" w:rsidP="00FE2451">
      <w:pPr>
        <w:shd w:val="clear" w:color="auto" w:fill="FFFFFF"/>
        <w:jc w:val="both"/>
        <w:textAlignment w:val="top"/>
      </w:pPr>
      <w:r>
        <w:rPr>
          <w:lang w:val="en-US" w:eastAsia="zh-CN"/>
        </w:rPr>
        <w:t>So, i</w:t>
      </w:r>
      <w:r w:rsidR="003E0858">
        <w:rPr>
          <w:lang w:val="en-US" w:eastAsia="zh-CN"/>
        </w:rPr>
        <w:t xml:space="preserve">f any </w:t>
      </w:r>
      <w:r w:rsidR="00FE2451">
        <w:rPr>
          <w:lang w:val="en-US" w:eastAsia="zh-CN"/>
        </w:rPr>
        <w:t xml:space="preserve">additional </w:t>
      </w:r>
      <w:r w:rsidR="003E0858">
        <w:rPr>
          <w:lang w:val="en-US" w:eastAsia="zh-CN"/>
        </w:rPr>
        <w:t xml:space="preserve">method is considered as stopping condition, then there should be some </w:t>
      </w:r>
      <w:r w:rsidR="00405C7F">
        <w:rPr>
          <w:lang w:val="en-US" w:eastAsia="zh-CN"/>
        </w:rPr>
        <w:t xml:space="preserve">way </w:t>
      </w:r>
      <w:r w:rsidR="003E0858">
        <w:rPr>
          <w:lang w:val="en-US" w:eastAsia="zh-CN"/>
        </w:rPr>
        <w:t xml:space="preserve">for </w:t>
      </w:r>
      <w:r w:rsidR="004851AA">
        <w:rPr>
          <w:lang w:val="en-US" w:eastAsia="zh-CN"/>
        </w:rPr>
        <w:t xml:space="preserve">the </w:t>
      </w:r>
      <w:r w:rsidR="003E0858">
        <w:rPr>
          <w:lang w:val="en-US" w:eastAsia="zh-CN"/>
        </w:rPr>
        <w:t xml:space="preserve">network to control whether </w:t>
      </w:r>
      <w:r w:rsidR="00405C7F">
        <w:rPr>
          <w:lang w:val="en-US" w:eastAsia="zh-CN"/>
        </w:rPr>
        <w:t xml:space="preserve">a </w:t>
      </w:r>
      <w:r w:rsidR="003E0858">
        <w:rPr>
          <w:lang w:val="en-US" w:eastAsia="zh-CN"/>
        </w:rPr>
        <w:t>UE is allowed to stop monitoring</w:t>
      </w:r>
      <w:r w:rsidR="00405C7F">
        <w:rPr>
          <w:lang w:val="en-US" w:eastAsia="zh-CN"/>
        </w:rPr>
        <w:t xml:space="preserve"> the POs</w:t>
      </w:r>
      <w:r w:rsidR="003E0858">
        <w:rPr>
          <w:lang w:val="en-US" w:eastAsia="zh-CN"/>
        </w:rPr>
        <w:t>.</w:t>
      </w:r>
      <w:r>
        <w:rPr>
          <w:lang w:val="en-US" w:eastAsia="zh-CN"/>
        </w:rPr>
        <w:t xml:space="preserve"> </w:t>
      </w:r>
      <w:r>
        <w:t>I</w:t>
      </w:r>
      <w:r w:rsidR="00405C7F">
        <w:rPr>
          <w:lang w:eastAsia="zh-CN"/>
        </w:rPr>
        <w:t xml:space="preserve">f the UE is allowed to </w:t>
      </w:r>
      <w:r w:rsidR="00133471">
        <w:rPr>
          <w:lang w:eastAsia="zh-CN"/>
        </w:rPr>
        <w:t xml:space="preserve">stop monitoring </w:t>
      </w:r>
      <w:r w:rsidR="00405C7F">
        <w:rPr>
          <w:lang w:eastAsia="zh-CN"/>
        </w:rPr>
        <w:t xml:space="preserve">for </w:t>
      </w:r>
      <w:r w:rsidR="00133471">
        <w:rPr>
          <w:lang w:eastAsia="zh-CN"/>
        </w:rPr>
        <w:t xml:space="preserve">paging messages once it detects the transmission </w:t>
      </w:r>
      <w:r w:rsidR="00133471">
        <w:t xml:space="preserve">of </w:t>
      </w:r>
      <w:r w:rsidR="00405C7F">
        <w:t xml:space="preserve">a </w:t>
      </w:r>
      <w:r w:rsidR="00133471">
        <w:rPr>
          <w:lang w:eastAsia="zh-CN"/>
        </w:rPr>
        <w:t>paging</w:t>
      </w:r>
      <w:r w:rsidR="00405C7F">
        <w:rPr>
          <w:lang w:eastAsia="zh-CN"/>
        </w:rPr>
        <w:t xml:space="preserve"> message not addressed to it</w:t>
      </w:r>
      <w:r w:rsidR="00133471">
        <w:rPr>
          <w:lang w:eastAsia="zh-CN"/>
        </w:rPr>
        <w:t xml:space="preserve">, </w:t>
      </w:r>
      <w:r w:rsidR="00405C7F">
        <w:rPr>
          <w:lang w:eastAsia="zh-CN"/>
        </w:rPr>
        <w:t xml:space="preserve">this </w:t>
      </w:r>
      <w:r w:rsidR="00133471">
        <w:rPr>
          <w:lang w:eastAsia="zh-CN"/>
        </w:rPr>
        <w:t xml:space="preserve">would result in the UE missing </w:t>
      </w:r>
      <w:r w:rsidR="00405C7F">
        <w:rPr>
          <w:lang w:eastAsia="zh-CN"/>
        </w:rPr>
        <w:t xml:space="preserve">the </w:t>
      </w:r>
      <w:r w:rsidR="00133471">
        <w:rPr>
          <w:lang w:eastAsia="zh-CN"/>
        </w:rPr>
        <w:t xml:space="preserve">detection of </w:t>
      </w:r>
      <w:r>
        <w:rPr>
          <w:lang w:eastAsia="zh-CN"/>
        </w:rPr>
        <w:t xml:space="preserve">the </w:t>
      </w:r>
      <w:r w:rsidR="00133471">
        <w:rPr>
          <w:lang w:eastAsia="zh-CN"/>
        </w:rPr>
        <w:t>paging message intended to it at further POs.</w:t>
      </w:r>
      <w:r w:rsidR="00405C7F">
        <w:rPr>
          <w:lang w:eastAsia="zh-CN"/>
        </w:rPr>
        <w:t xml:space="preserve"> </w:t>
      </w:r>
      <w:r w:rsidR="00133471">
        <w:rPr>
          <w:lang w:eastAsia="zh-CN"/>
        </w:rPr>
        <w:t>In</w:t>
      </w:r>
      <w:r w:rsidR="00405C7F">
        <w:rPr>
          <w:lang w:eastAsia="zh-CN"/>
        </w:rPr>
        <w:t xml:space="preserve"> </w:t>
      </w:r>
      <w:r w:rsidR="00133471">
        <w:rPr>
          <w:lang w:eastAsia="zh-CN"/>
        </w:rPr>
        <w:t xml:space="preserve">order to avoid this from happening, </w:t>
      </w:r>
      <w:r w:rsidR="00133471">
        <w:t>the UE shall keep monitoring the paging message at further POs if the paging overload happens.</w:t>
      </w:r>
    </w:p>
    <w:p w14:paraId="696692C9" w14:textId="62A5A3F4" w:rsidR="00133471" w:rsidRDefault="00133471" w:rsidP="002C1D35">
      <w:pPr>
        <w:shd w:val="clear" w:color="auto" w:fill="FFFFFF"/>
        <w:jc w:val="both"/>
        <w:textAlignment w:val="top"/>
        <w:rPr>
          <w:lang w:val="en-US" w:eastAsia="zh-CN"/>
        </w:rPr>
      </w:pPr>
      <w:r>
        <w:rPr>
          <w:b/>
          <w:lang w:val="en-US" w:eastAsia="zh-CN"/>
        </w:rPr>
        <w:t xml:space="preserve">Proposal </w:t>
      </w:r>
      <w:r w:rsidR="00A3651A">
        <w:rPr>
          <w:b/>
          <w:lang w:val="en-US" w:eastAsia="zh-CN"/>
        </w:rPr>
        <w:t>1</w:t>
      </w:r>
      <w:r>
        <w:rPr>
          <w:b/>
          <w:lang w:val="en-US" w:eastAsia="zh-CN"/>
        </w:rPr>
        <w:t xml:space="preserve">: </w:t>
      </w:r>
      <w:r>
        <w:rPr>
          <w:lang w:val="en-US" w:eastAsia="zh-CN"/>
        </w:rPr>
        <w:t xml:space="preserve">If additional stopping condition for </w:t>
      </w:r>
      <w:r w:rsidR="00405C7F">
        <w:rPr>
          <w:lang w:val="en-US" w:eastAsia="zh-CN"/>
        </w:rPr>
        <w:t>monitoring</w:t>
      </w:r>
      <w:r>
        <w:rPr>
          <w:lang w:val="en-US" w:eastAsia="zh-CN"/>
        </w:rPr>
        <w:t xml:space="preserve"> POs of the DRX cycle is introduced</w:t>
      </w:r>
      <w:r w:rsidR="00405C7F">
        <w:rPr>
          <w:lang w:val="en-US" w:eastAsia="zh-CN"/>
        </w:rPr>
        <w:t xml:space="preserve">, </w:t>
      </w:r>
      <w:r>
        <w:rPr>
          <w:lang w:val="en-US" w:eastAsia="zh-CN"/>
        </w:rPr>
        <w:t xml:space="preserve">it should be controllable by </w:t>
      </w:r>
      <w:r w:rsidR="00405C7F">
        <w:rPr>
          <w:lang w:val="en-US" w:eastAsia="zh-CN"/>
        </w:rPr>
        <w:t xml:space="preserve">the </w:t>
      </w:r>
      <w:r>
        <w:rPr>
          <w:lang w:val="en-US" w:eastAsia="zh-CN"/>
        </w:rPr>
        <w:t>network</w:t>
      </w:r>
      <w:r w:rsidR="00405C7F">
        <w:rPr>
          <w:lang w:val="en-US" w:eastAsia="zh-CN"/>
        </w:rPr>
        <w:t>.</w:t>
      </w:r>
    </w:p>
    <w:p w14:paraId="1BBC0577" w14:textId="7C9B4182" w:rsidR="00871E28" w:rsidRDefault="00133471" w:rsidP="002C1D35">
      <w:pPr>
        <w:shd w:val="clear" w:color="auto" w:fill="FFFFFF"/>
        <w:jc w:val="both"/>
        <w:textAlignment w:val="top"/>
        <w:rPr>
          <w:lang w:eastAsia="zh-CN"/>
        </w:rPr>
      </w:pPr>
      <w:r>
        <w:rPr>
          <w:lang w:eastAsia="zh-CN"/>
        </w:rPr>
        <w:t>This control method could be e.g.</w:t>
      </w:r>
      <w:r w:rsidR="00871E28">
        <w:rPr>
          <w:lang w:eastAsia="zh-CN"/>
        </w:rPr>
        <w:t xml:space="preserve">:  </w:t>
      </w:r>
    </w:p>
    <w:p w14:paraId="2F45D7F8" w14:textId="5CA0ECEB" w:rsidR="00871E28" w:rsidRDefault="00871E28" w:rsidP="00871E28">
      <w:pPr>
        <w:pStyle w:val="ListParagraph"/>
        <w:numPr>
          <w:ilvl w:val="0"/>
          <w:numId w:val="18"/>
        </w:numPr>
        <w:shd w:val="clear" w:color="auto" w:fill="FFFFFF"/>
        <w:spacing w:after="60"/>
        <w:ind w:left="714" w:hanging="357"/>
        <w:contextualSpacing w:val="0"/>
        <w:jc w:val="both"/>
        <w:textAlignment w:val="top"/>
        <w:rPr>
          <w:lang w:eastAsia="zh-CN"/>
        </w:rPr>
      </w:pPr>
      <w:r>
        <w:rPr>
          <w:lang w:eastAsia="zh-CN"/>
        </w:rPr>
        <w:t xml:space="preserve">Option 1: The NW </w:t>
      </w:r>
      <w:r w:rsidR="00EC40D2">
        <w:rPr>
          <w:lang w:eastAsia="zh-CN"/>
        </w:rPr>
        <w:t xml:space="preserve">configures whether stopping is allowed after </w:t>
      </w:r>
      <w:r>
        <w:rPr>
          <w:lang w:eastAsia="zh-CN"/>
        </w:rPr>
        <w:t xml:space="preserve">detection of P-RNTI with no paging message addressed to the UE </w:t>
      </w:r>
      <w:r w:rsidR="00EC40D2">
        <w:rPr>
          <w:lang w:eastAsia="zh-CN"/>
        </w:rPr>
        <w:t xml:space="preserve">in the PO. </w:t>
      </w:r>
      <w:r>
        <w:rPr>
          <w:lang w:eastAsia="zh-CN"/>
        </w:rPr>
        <w:t xml:space="preserve">The problem </w:t>
      </w:r>
      <w:r w:rsidR="00EC40D2">
        <w:rPr>
          <w:lang w:eastAsia="zh-CN"/>
        </w:rPr>
        <w:t xml:space="preserve">with this is that if </w:t>
      </w:r>
      <w:r>
        <w:rPr>
          <w:lang w:eastAsia="zh-CN"/>
        </w:rPr>
        <w:t xml:space="preserve">the network </w:t>
      </w:r>
      <w:r w:rsidR="00EC40D2">
        <w:rPr>
          <w:lang w:eastAsia="zh-CN"/>
        </w:rPr>
        <w:t>does not allow th</w:t>
      </w:r>
      <w:r>
        <w:rPr>
          <w:lang w:eastAsia="zh-CN"/>
        </w:rPr>
        <w:t>is</w:t>
      </w:r>
      <w:r w:rsidR="00EC40D2">
        <w:rPr>
          <w:lang w:eastAsia="zh-CN"/>
        </w:rPr>
        <w:t xml:space="preserve"> behaviour</w:t>
      </w:r>
      <w:r>
        <w:rPr>
          <w:lang w:eastAsia="zh-CN"/>
        </w:rPr>
        <w:t xml:space="preserve">, the </w:t>
      </w:r>
      <w:r w:rsidR="00EC40D2">
        <w:rPr>
          <w:lang w:eastAsia="zh-CN"/>
        </w:rPr>
        <w:t xml:space="preserve">UE would need to listen </w:t>
      </w:r>
      <w:r>
        <w:rPr>
          <w:lang w:eastAsia="zh-CN"/>
        </w:rPr>
        <w:t xml:space="preserve">for </w:t>
      </w:r>
      <w:r w:rsidR="00EC40D2">
        <w:rPr>
          <w:lang w:eastAsia="zh-CN"/>
        </w:rPr>
        <w:t>every PO of the DRX</w:t>
      </w:r>
      <w:r>
        <w:rPr>
          <w:lang w:eastAsia="zh-CN"/>
        </w:rPr>
        <w:t xml:space="preserve"> cycle</w:t>
      </w:r>
    </w:p>
    <w:p w14:paraId="693C9E20" w14:textId="46473C97" w:rsidR="00133471" w:rsidRDefault="00871E28" w:rsidP="00871E28">
      <w:pPr>
        <w:pStyle w:val="ListParagraph"/>
        <w:numPr>
          <w:ilvl w:val="0"/>
          <w:numId w:val="18"/>
        </w:numPr>
        <w:shd w:val="clear" w:color="auto" w:fill="FFFFFF"/>
        <w:jc w:val="both"/>
        <w:textAlignment w:val="top"/>
        <w:rPr>
          <w:lang w:eastAsia="zh-CN"/>
        </w:rPr>
      </w:pPr>
      <w:r>
        <w:rPr>
          <w:lang w:eastAsia="zh-CN"/>
        </w:rPr>
        <w:t xml:space="preserve">Option 2: The </w:t>
      </w:r>
      <w:r w:rsidR="00133471">
        <w:rPr>
          <w:lang w:eastAsia="zh-CN"/>
        </w:rPr>
        <w:t>NW</w:t>
      </w:r>
      <w:r w:rsidRPr="00871E28">
        <w:rPr>
          <w:lang w:val="en-US"/>
        </w:rPr>
        <w:t xml:space="preserve"> </w:t>
      </w:r>
      <w:r>
        <w:rPr>
          <w:lang w:val="en-US"/>
        </w:rPr>
        <w:t xml:space="preserve">configures the minimum number of POs </w:t>
      </w:r>
      <w:r w:rsidRPr="00A3651A">
        <w:rPr>
          <w:lang w:val="en-US"/>
        </w:rPr>
        <w:t xml:space="preserve">with </w:t>
      </w:r>
      <w:r w:rsidRPr="00A3651A">
        <w:rPr>
          <w:bCs/>
          <w:lang w:val="en-US"/>
        </w:rPr>
        <w:t xml:space="preserve">detected </w:t>
      </w:r>
      <w:r>
        <w:rPr>
          <w:bCs/>
          <w:lang w:val="en-US"/>
        </w:rPr>
        <w:t>P-</w:t>
      </w:r>
      <w:r w:rsidRPr="00A3651A">
        <w:rPr>
          <w:bCs/>
          <w:lang w:val="en-US"/>
        </w:rPr>
        <w:t>RNTI but no paging message</w:t>
      </w:r>
      <w:r>
        <w:rPr>
          <w:lang w:val="en-US"/>
        </w:rPr>
        <w:t xml:space="preserve"> addressed to the UE that a UE should monitor within each DRX cycle.</w:t>
      </w:r>
      <w:r w:rsidR="00133471">
        <w:rPr>
          <w:lang w:eastAsia="zh-CN"/>
        </w:rPr>
        <w:t xml:space="preserve"> </w:t>
      </w:r>
      <w:r w:rsidR="00EC40D2">
        <w:rPr>
          <w:lang w:eastAsia="zh-CN"/>
        </w:rPr>
        <w:t xml:space="preserve">This would allow e.g. after </w:t>
      </w:r>
      <w:r>
        <w:rPr>
          <w:lang w:eastAsia="zh-CN"/>
        </w:rPr>
        <w:t>2</w:t>
      </w:r>
      <w:r w:rsidR="00EC40D2">
        <w:rPr>
          <w:lang w:eastAsia="zh-CN"/>
        </w:rPr>
        <w:t xml:space="preserve"> POs received with </w:t>
      </w:r>
      <w:r>
        <w:rPr>
          <w:lang w:eastAsia="zh-CN"/>
        </w:rPr>
        <w:t xml:space="preserve">detected P-RNTI and no paging message </w:t>
      </w:r>
      <w:r w:rsidR="00EC40D2">
        <w:rPr>
          <w:lang w:eastAsia="zh-CN"/>
        </w:rPr>
        <w:t>to skip rest of POs of the DRX.</w:t>
      </w:r>
    </w:p>
    <w:p w14:paraId="35EC5276" w14:textId="1B00C310" w:rsidR="001B5A73" w:rsidRDefault="001B5A73" w:rsidP="00871E28">
      <w:pPr>
        <w:pStyle w:val="ListParagraph"/>
        <w:numPr>
          <w:ilvl w:val="0"/>
          <w:numId w:val="18"/>
        </w:numPr>
        <w:shd w:val="clear" w:color="auto" w:fill="FFFFFF"/>
        <w:jc w:val="both"/>
        <w:textAlignment w:val="top"/>
        <w:rPr>
          <w:lang w:eastAsia="zh-CN"/>
        </w:rPr>
      </w:pPr>
      <w:r>
        <w:rPr>
          <w:lang w:eastAsia="zh-CN"/>
        </w:rPr>
        <w:t xml:space="preserve">Option 3: </w:t>
      </w:r>
      <w:r w:rsidRPr="00755C2F">
        <w:rPr>
          <w:lang w:val="en-US" w:eastAsia="zh-CN"/>
        </w:rPr>
        <w:t>an indication in the paging message, based on detection of the indicator UE can stop monitoring P-RNTI until next DRX cycle.</w:t>
      </w:r>
    </w:p>
    <w:p w14:paraId="4C345694" w14:textId="77777777" w:rsidR="00860274" w:rsidRDefault="00EC40D2" w:rsidP="00EC40D2">
      <w:pPr>
        <w:shd w:val="clear" w:color="auto" w:fill="FFFFFF"/>
        <w:jc w:val="both"/>
        <w:textAlignment w:val="top"/>
        <w:rPr>
          <w:lang w:eastAsia="zh-CN"/>
        </w:rPr>
      </w:pPr>
      <w:r>
        <w:rPr>
          <w:lang w:eastAsia="zh-CN"/>
        </w:rPr>
        <w:t xml:space="preserve">Option 1 is simple but has some severe impact </w:t>
      </w:r>
      <w:r w:rsidR="00871E28">
        <w:rPr>
          <w:lang w:eastAsia="zh-CN"/>
        </w:rPr>
        <w:t xml:space="preserve">on </w:t>
      </w:r>
      <w:r>
        <w:rPr>
          <w:lang w:eastAsia="zh-CN"/>
        </w:rPr>
        <w:t>UE power consumption</w:t>
      </w:r>
      <w:r w:rsidR="00860274">
        <w:rPr>
          <w:lang w:eastAsia="zh-CN"/>
        </w:rPr>
        <w:t xml:space="preserve">. </w:t>
      </w:r>
    </w:p>
    <w:p w14:paraId="6419F896" w14:textId="3F3F4781" w:rsidR="00860274" w:rsidRDefault="00F50A6C" w:rsidP="00EC40D2">
      <w:pPr>
        <w:shd w:val="clear" w:color="auto" w:fill="FFFFFF"/>
        <w:jc w:val="both"/>
        <w:textAlignment w:val="top"/>
        <w:rPr>
          <w:lang w:eastAsia="zh-CN"/>
        </w:rPr>
      </w:pPr>
      <w:r>
        <w:rPr>
          <w:lang w:eastAsia="zh-CN"/>
        </w:rPr>
        <w:t xml:space="preserve">With </w:t>
      </w:r>
      <w:r w:rsidR="00860274">
        <w:rPr>
          <w:lang w:eastAsia="zh-CN"/>
        </w:rPr>
        <w:t>Op</w:t>
      </w:r>
      <w:r w:rsidR="00EC40D2">
        <w:rPr>
          <w:lang w:eastAsia="zh-CN"/>
        </w:rPr>
        <w:t xml:space="preserve">tion 2 </w:t>
      </w:r>
      <w:r>
        <w:rPr>
          <w:lang w:eastAsia="zh-CN"/>
        </w:rPr>
        <w:t xml:space="preserve">the </w:t>
      </w:r>
      <w:r w:rsidR="00860274">
        <w:rPr>
          <w:lang w:eastAsia="zh-CN"/>
        </w:rPr>
        <w:t xml:space="preserve">UE </w:t>
      </w:r>
      <w:r w:rsidR="007272C8">
        <w:rPr>
          <w:lang w:eastAsia="zh-CN"/>
        </w:rPr>
        <w:t xml:space="preserve">needs </w:t>
      </w:r>
      <w:r w:rsidR="00860274">
        <w:rPr>
          <w:lang w:eastAsia="zh-CN"/>
        </w:rPr>
        <w:t xml:space="preserve">to continue </w:t>
      </w:r>
      <w:r>
        <w:rPr>
          <w:lang w:eastAsia="zh-CN"/>
        </w:rPr>
        <w:t xml:space="preserve">monitoring the </w:t>
      </w:r>
      <w:r w:rsidR="00860274">
        <w:rPr>
          <w:lang w:eastAsia="zh-CN"/>
        </w:rPr>
        <w:t xml:space="preserve">paging </w:t>
      </w:r>
      <w:r>
        <w:rPr>
          <w:lang w:eastAsia="zh-CN"/>
        </w:rPr>
        <w:t xml:space="preserve">occasions in the DRX cycle </w:t>
      </w:r>
      <w:r w:rsidR="00860274">
        <w:rPr>
          <w:lang w:eastAsia="zh-CN"/>
        </w:rPr>
        <w:t xml:space="preserve">if paging was received without addressing </w:t>
      </w:r>
      <w:r>
        <w:rPr>
          <w:lang w:eastAsia="zh-CN"/>
        </w:rPr>
        <w:t xml:space="preserve">the </w:t>
      </w:r>
      <w:r w:rsidR="00860274">
        <w:rPr>
          <w:lang w:eastAsia="zh-CN"/>
        </w:rPr>
        <w:t>UE</w:t>
      </w:r>
      <w:r>
        <w:rPr>
          <w:lang w:eastAsia="zh-CN"/>
        </w:rPr>
        <w:t xml:space="preserve">. This  may </w:t>
      </w:r>
      <w:r w:rsidR="007272C8">
        <w:rPr>
          <w:lang w:eastAsia="zh-CN"/>
        </w:rPr>
        <w:t xml:space="preserve">unnecessarily increase </w:t>
      </w:r>
      <w:r>
        <w:rPr>
          <w:lang w:eastAsia="zh-CN"/>
        </w:rPr>
        <w:t xml:space="preserve">power consumption if </w:t>
      </w:r>
      <w:r w:rsidR="00860274">
        <w:rPr>
          <w:lang w:eastAsia="zh-CN"/>
        </w:rPr>
        <w:t xml:space="preserve">there is </w:t>
      </w:r>
      <w:r>
        <w:rPr>
          <w:lang w:eastAsia="zh-CN"/>
        </w:rPr>
        <w:t xml:space="preserve">neither </w:t>
      </w:r>
      <w:r w:rsidR="00860274">
        <w:rPr>
          <w:lang w:eastAsia="zh-CN"/>
        </w:rPr>
        <w:t xml:space="preserve">going to be paging to </w:t>
      </w:r>
      <w:r>
        <w:rPr>
          <w:lang w:eastAsia="zh-CN"/>
        </w:rPr>
        <w:t xml:space="preserve">the </w:t>
      </w:r>
      <w:r w:rsidR="00860274">
        <w:rPr>
          <w:lang w:eastAsia="zh-CN"/>
        </w:rPr>
        <w:t>UE</w:t>
      </w:r>
      <w:r>
        <w:rPr>
          <w:lang w:eastAsia="zh-CN"/>
        </w:rPr>
        <w:t xml:space="preserve">, nor paging to other UEs, nor any DL transmission, during the successive POs </w:t>
      </w:r>
      <w:r w:rsidR="00860274">
        <w:rPr>
          <w:lang w:eastAsia="zh-CN"/>
        </w:rPr>
        <w:t xml:space="preserve">in </w:t>
      </w:r>
      <w:r>
        <w:rPr>
          <w:lang w:eastAsia="zh-CN"/>
        </w:rPr>
        <w:t xml:space="preserve">the </w:t>
      </w:r>
      <w:r w:rsidR="00860274">
        <w:rPr>
          <w:lang w:eastAsia="zh-CN"/>
        </w:rPr>
        <w:t xml:space="preserve">DRX cycle. </w:t>
      </w:r>
    </w:p>
    <w:p w14:paraId="0D033359" w14:textId="75DF51B7" w:rsidR="00133471" w:rsidRDefault="00860274" w:rsidP="00EC40D2">
      <w:pPr>
        <w:shd w:val="clear" w:color="auto" w:fill="FFFFFF"/>
        <w:jc w:val="both"/>
        <w:textAlignment w:val="top"/>
        <w:rPr>
          <w:lang w:eastAsia="zh-CN"/>
        </w:rPr>
      </w:pPr>
      <w:r>
        <w:rPr>
          <w:lang w:eastAsia="zh-CN"/>
        </w:rPr>
        <w:t xml:space="preserve">Option 3 is flexible and enables NW to control when </w:t>
      </w:r>
      <w:r w:rsidR="00737193">
        <w:rPr>
          <w:lang w:eastAsia="zh-CN"/>
        </w:rPr>
        <w:t xml:space="preserve">a </w:t>
      </w:r>
      <w:r>
        <w:rPr>
          <w:lang w:eastAsia="zh-CN"/>
        </w:rPr>
        <w:t xml:space="preserve">UE can stop </w:t>
      </w:r>
      <w:r w:rsidR="003C2E3F">
        <w:rPr>
          <w:lang w:eastAsia="zh-CN"/>
        </w:rPr>
        <w:t>monitoring, i.e.</w:t>
      </w:r>
      <w:r>
        <w:rPr>
          <w:lang w:eastAsia="zh-CN"/>
        </w:rPr>
        <w:t xml:space="preserve"> </w:t>
      </w:r>
      <w:r w:rsidR="00737193">
        <w:rPr>
          <w:lang w:eastAsia="zh-CN"/>
        </w:rPr>
        <w:t xml:space="preserve">if </w:t>
      </w:r>
      <w:r>
        <w:rPr>
          <w:lang w:eastAsia="zh-CN"/>
        </w:rPr>
        <w:t>NW knows that there won</w:t>
      </w:r>
      <w:r w:rsidR="00B96D9B">
        <w:rPr>
          <w:lang w:eastAsia="zh-CN"/>
        </w:rPr>
        <w:t>’</w:t>
      </w:r>
      <w:r>
        <w:rPr>
          <w:lang w:eastAsia="zh-CN"/>
        </w:rPr>
        <w:t xml:space="preserve">t be paging in this period </w:t>
      </w:r>
      <w:r w:rsidR="00B96D9B">
        <w:rPr>
          <w:lang w:eastAsia="zh-CN"/>
        </w:rPr>
        <w:t xml:space="preserve">it can indicate that </w:t>
      </w:r>
      <w:r w:rsidR="00737193">
        <w:rPr>
          <w:lang w:eastAsia="zh-CN"/>
        </w:rPr>
        <w:t xml:space="preserve">the </w:t>
      </w:r>
      <w:r w:rsidR="00B96D9B">
        <w:rPr>
          <w:lang w:eastAsia="zh-CN"/>
        </w:rPr>
        <w:t>UE can stop monitoring paging in this DRX cycle.</w:t>
      </w:r>
      <w:r w:rsidR="005C0F75">
        <w:rPr>
          <w:lang w:eastAsia="zh-CN"/>
        </w:rPr>
        <w:t xml:space="preserve"> </w:t>
      </w:r>
      <w:r w:rsidR="00737193">
        <w:rPr>
          <w:lang w:eastAsia="zh-CN"/>
        </w:rPr>
        <w:t>A d</w:t>
      </w:r>
      <w:r w:rsidR="005C0F75">
        <w:rPr>
          <w:lang w:eastAsia="zh-CN"/>
        </w:rPr>
        <w:t xml:space="preserve">rawback of this method is that </w:t>
      </w:r>
      <w:r w:rsidR="00737193">
        <w:rPr>
          <w:lang w:eastAsia="zh-CN"/>
        </w:rPr>
        <w:t xml:space="preserve">the </w:t>
      </w:r>
      <w:r w:rsidR="005C0F75">
        <w:rPr>
          <w:lang w:eastAsia="zh-CN"/>
        </w:rPr>
        <w:t xml:space="preserve">UE would monitor all additional paging occasions if there is </w:t>
      </w:r>
      <w:r w:rsidR="00737193">
        <w:rPr>
          <w:lang w:eastAsia="zh-CN"/>
        </w:rPr>
        <w:t xml:space="preserve">neither </w:t>
      </w:r>
      <w:r w:rsidR="005C0F75">
        <w:rPr>
          <w:lang w:eastAsia="zh-CN"/>
        </w:rPr>
        <w:t>need to send paging message</w:t>
      </w:r>
      <w:r w:rsidR="00737193">
        <w:rPr>
          <w:lang w:eastAsia="zh-CN"/>
        </w:rPr>
        <w:t xml:space="preserve"> nor any DL transmission</w:t>
      </w:r>
      <w:r w:rsidR="00737193" w:rsidRPr="00737193">
        <w:rPr>
          <w:lang w:eastAsia="zh-CN"/>
        </w:rPr>
        <w:t xml:space="preserve"> </w:t>
      </w:r>
      <w:r w:rsidR="00737193">
        <w:rPr>
          <w:lang w:eastAsia="zh-CN"/>
        </w:rPr>
        <w:t xml:space="preserve">at all. </w:t>
      </w:r>
      <w:r w:rsidR="002B1161">
        <w:rPr>
          <w:lang w:eastAsia="zh-CN"/>
        </w:rPr>
        <w:t xml:space="preserve">– </w:t>
      </w:r>
      <w:r w:rsidR="00737193">
        <w:rPr>
          <w:lang w:eastAsia="zh-CN"/>
        </w:rPr>
        <w:t>O</w:t>
      </w:r>
      <w:r w:rsidR="002B1161">
        <w:rPr>
          <w:lang w:eastAsia="zh-CN"/>
        </w:rPr>
        <w:t>f course NW could always just send paging with stop indication to prevent this</w:t>
      </w:r>
      <w:r w:rsidR="00737193">
        <w:rPr>
          <w:lang w:eastAsia="zh-CN"/>
        </w:rPr>
        <w:t>,</w:t>
      </w:r>
      <w:r w:rsidR="002B1161">
        <w:rPr>
          <w:lang w:eastAsia="zh-CN"/>
        </w:rPr>
        <w:t xml:space="preserve"> but with some extra signalling</w:t>
      </w:r>
      <w:r w:rsidR="00737193">
        <w:rPr>
          <w:lang w:eastAsia="zh-CN"/>
        </w:rPr>
        <w:t xml:space="preserve"> overhead</w:t>
      </w:r>
      <w:r w:rsidR="002B1161">
        <w:rPr>
          <w:lang w:eastAsia="zh-CN"/>
        </w:rPr>
        <w:t>.</w:t>
      </w:r>
      <w:r w:rsidR="00B96D9B">
        <w:rPr>
          <w:lang w:eastAsia="zh-CN"/>
        </w:rPr>
        <w:t xml:space="preserve"> </w:t>
      </w:r>
      <w:r w:rsidR="00737193">
        <w:rPr>
          <w:lang w:eastAsia="zh-CN"/>
        </w:rPr>
        <w:t xml:space="preserve">However, this is a general problem of having multiple POs per DRX cycle, i.e. this problem always exists when NW does not need to transmit anything in DL in correspondence of a PO. </w:t>
      </w:r>
    </w:p>
    <w:p w14:paraId="6655461C" w14:textId="7946A821" w:rsidR="00871E28" w:rsidRPr="00EC40D2" w:rsidRDefault="00EC40D2" w:rsidP="00EC40D2">
      <w:pPr>
        <w:shd w:val="clear" w:color="auto" w:fill="FFFFFF"/>
        <w:jc w:val="both"/>
        <w:textAlignment w:val="top"/>
        <w:rPr>
          <w:lang w:eastAsia="zh-CN"/>
        </w:rPr>
      </w:pPr>
      <w:r>
        <w:rPr>
          <w:b/>
          <w:lang w:eastAsia="zh-CN"/>
        </w:rPr>
        <w:lastRenderedPageBreak/>
        <w:t xml:space="preserve">Proposal </w:t>
      </w:r>
      <w:r w:rsidR="00737193">
        <w:rPr>
          <w:b/>
          <w:lang w:eastAsia="zh-CN"/>
        </w:rPr>
        <w:t>2</w:t>
      </w:r>
      <w:r>
        <w:rPr>
          <w:b/>
          <w:lang w:eastAsia="zh-CN"/>
        </w:rPr>
        <w:t xml:space="preserve">: </w:t>
      </w:r>
      <w:bookmarkStart w:id="3" w:name="_Hlk16513551"/>
      <w:r w:rsidR="00B96D9B" w:rsidRPr="00B96D9B">
        <w:rPr>
          <w:lang w:eastAsia="zh-CN"/>
        </w:rPr>
        <w:t>Add</w:t>
      </w:r>
      <w:r w:rsidR="00B96D9B">
        <w:rPr>
          <w:b/>
          <w:lang w:eastAsia="zh-CN"/>
        </w:rPr>
        <w:t xml:space="preserve"> </w:t>
      </w:r>
      <w:r w:rsidR="00B96D9B" w:rsidRPr="00755C2F">
        <w:rPr>
          <w:lang w:val="en-US" w:eastAsia="zh-CN"/>
        </w:rPr>
        <w:t>a</w:t>
      </w:r>
      <w:r w:rsidR="00B96D9B">
        <w:rPr>
          <w:lang w:val="en-US" w:eastAsia="zh-CN"/>
        </w:rPr>
        <w:t>n</w:t>
      </w:r>
      <w:r w:rsidR="00B96D9B" w:rsidRPr="00755C2F">
        <w:rPr>
          <w:lang w:val="en-US" w:eastAsia="zh-CN"/>
        </w:rPr>
        <w:t xml:space="preserve"> indication in the paging message, based on detection of the indicator UE can stop monitoring P-RNTI until next DRX cycle</w:t>
      </w:r>
      <w:r w:rsidR="00871E28">
        <w:rPr>
          <w:lang w:val="en-US" w:eastAsia="zh-CN"/>
        </w:rPr>
        <w:t>.</w:t>
      </w:r>
    </w:p>
    <w:bookmarkEnd w:id="3"/>
    <w:p w14:paraId="75398E1E" w14:textId="0CA9854B" w:rsidR="007E2144" w:rsidRPr="00D64B8D" w:rsidRDefault="00CD4C7B" w:rsidP="00CD4C7B">
      <w:pPr>
        <w:pStyle w:val="Heading1"/>
        <w:rPr>
          <w:lang w:val="en-US"/>
        </w:rPr>
      </w:pPr>
      <w:r w:rsidRPr="00D64B8D">
        <w:rPr>
          <w:lang w:val="en-US"/>
        </w:rPr>
        <w:t>3</w:t>
      </w:r>
      <w:r w:rsidRPr="00D64B8D">
        <w:rPr>
          <w:lang w:val="en-US"/>
        </w:rPr>
        <w:tab/>
      </w:r>
      <w:r w:rsidR="007E2144" w:rsidRPr="00D64B8D">
        <w:rPr>
          <w:lang w:val="en-US"/>
        </w:rPr>
        <w:t>Conclusions</w:t>
      </w:r>
    </w:p>
    <w:p w14:paraId="4D8C7A65" w14:textId="4E6A115C" w:rsidR="00487D46" w:rsidRPr="00D64B8D" w:rsidRDefault="00487D46" w:rsidP="003C2E3F">
      <w:pPr>
        <w:jc w:val="both"/>
        <w:rPr>
          <w:b/>
          <w:lang w:val="en-US"/>
        </w:rPr>
      </w:pPr>
      <w:r w:rsidRPr="00D64B8D">
        <w:rPr>
          <w:lang w:val="en-US"/>
        </w:rPr>
        <w:t>In this paper we analysed NR-U specific paging aspects and came to following conclusions:</w:t>
      </w:r>
    </w:p>
    <w:p w14:paraId="70432B71" w14:textId="5C36BFF0" w:rsidR="00DE2BA2" w:rsidRDefault="00DE2BA2" w:rsidP="003C2E3F">
      <w:pPr>
        <w:shd w:val="clear" w:color="auto" w:fill="FFFFFF"/>
        <w:jc w:val="both"/>
        <w:textAlignment w:val="top"/>
        <w:rPr>
          <w:lang w:val="en-US" w:eastAsia="zh-CN"/>
        </w:rPr>
      </w:pPr>
      <w:r>
        <w:rPr>
          <w:b/>
          <w:lang w:val="en-US" w:eastAsia="zh-CN"/>
        </w:rPr>
        <w:t xml:space="preserve">Proposal 1: </w:t>
      </w:r>
      <w:r w:rsidR="00D44A45">
        <w:rPr>
          <w:lang w:val="en-US" w:eastAsia="zh-CN"/>
        </w:rPr>
        <w:t>If additional stopping condition for monitoring POs of the DRX cycle is introduced, it should be controllable by the network.</w:t>
      </w:r>
    </w:p>
    <w:p w14:paraId="2611E3A4" w14:textId="668EADB9" w:rsidR="004815E4" w:rsidRPr="005417C5" w:rsidRDefault="00737193" w:rsidP="005417C5">
      <w:pPr>
        <w:shd w:val="clear" w:color="auto" w:fill="FFFFFF"/>
        <w:jc w:val="both"/>
        <w:textAlignment w:val="top"/>
      </w:pPr>
      <w:r>
        <w:rPr>
          <w:b/>
          <w:lang w:eastAsia="zh-CN"/>
        </w:rPr>
        <w:t xml:space="preserve">Proposal 2: </w:t>
      </w:r>
      <w:r w:rsidRPr="00B96D9B">
        <w:rPr>
          <w:lang w:eastAsia="zh-CN"/>
        </w:rPr>
        <w:t>Add</w:t>
      </w:r>
      <w:r>
        <w:rPr>
          <w:b/>
          <w:lang w:eastAsia="zh-CN"/>
        </w:rPr>
        <w:t xml:space="preserve"> </w:t>
      </w:r>
      <w:r w:rsidRPr="00755C2F">
        <w:rPr>
          <w:lang w:val="en-US" w:eastAsia="zh-CN"/>
        </w:rPr>
        <w:t>a</w:t>
      </w:r>
      <w:r>
        <w:rPr>
          <w:lang w:val="en-US" w:eastAsia="zh-CN"/>
        </w:rPr>
        <w:t>n</w:t>
      </w:r>
      <w:r w:rsidRPr="00755C2F">
        <w:rPr>
          <w:lang w:val="en-US" w:eastAsia="zh-CN"/>
        </w:rPr>
        <w:t xml:space="preserve"> indication in the paging message, based on detection of the indicator UE can stop monitoring P-RNTI until next DRX cycle</w:t>
      </w:r>
      <w:r>
        <w:rPr>
          <w:lang w:val="en-US" w:eastAsia="zh-CN"/>
        </w:rPr>
        <w:t>.</w:t>
      </w:r>
      <w:bookmarkStart w:id="4" w:name="_GoBack"/>
      <w:bookmarkEnd w:id="4"/>
    </w:p>
    <w:p w14:paraId="24877795" w14:textId="77777777" w:rsidR="003908BF" w:rsidRPr="00D64B8D" w:rsidRDefault="003908BF" w:rsidP="003908BF">
      <w:pPr>
        <w:pStyle w:val="Heading1"/>
        <w:ind w:left="0" w:firstLine="0"/>
        <w:rPr>
          <w:lang w:val="en-US"/>
        </w:rPr>
      </w:pPr>
      <w:r w:rsidRPr="00D64B8D">
        <w:rPr>
          <w:lang w:val="en-US"/>
        </w:rPr>
        <w:t>References</w:t>
      </w:r>
    </w:p>
    <w:p w14:paraId="7C035376" w14:textId="1B30788A" w:rsidR="003908BF" w:rsidRPr="00D64B8D" w:rsidRDefault="003908BF" w:rsidP="003908BF">
      <w:pPr>
        <w:numPr>
          <w:ilvl w:val="0"/>
          <w:numId w:val="4"/>
        </w:numPr>
        <w:overflowPunct w:val="0"/>
        <w:autoSpaceDE w:val="0"/>
        <w:autoSpaceDN w:val="0"/>
        <w:adjustRightInd w:val="0"/>
        <w:textAlignment w:val="baseline"/>
        <w:rPr>
          <w:lang w:val="en-US"/>
        </w:rPr>
      </w:pPr>
      <w:r w:rsidRPr="00D64B8D">
        <w:rPr>
          <w:lang w:val="en-US"/>
        </w:rPr>
        <w:t>RP-182878</w:t>
      </w:r>
      <w:r w:rsidRPr="00D64B8D">
        <w:rPr>
          <w:i/>
          <w:lang w:val="en-US"/>
        </w:rPr>
        <w:t>, New WID on NR-based Access to Unlicensed Spectrum</w:t>
      </w:r>
      <w:r w:rsidRPr="00D64B8D">
        <w:rPr>
          <w:lang w:val="en-US"/>
        </w:rPr>
        <w:t>, Qualcomm Inc.</w:t>
      </w:r>
    </w:p>
    <w:p w14:paraId="2D8D02DE" w14:textId="06B54DD1" w:rsidR="00CA406E" w:rsidRPr="00D64B8D" w:rsidRDefault="00CA406E" w:rsidP="003908BF">
      <w:pPr>
        <w:numPr>
          <w:ilvl w:val="0"/>
          <w:numId w:val="4"/>
        </w:numPr>
        <w:overflowPunct w:val="0"/>
        <w:autoSpaceDE w:val="0"/>
        <w:autoSpaceDN w:val="0"/>
        <w:adjustRightInd w:val="0"/>
        <w:textAlignment w:val="baseline"/>
        <w:rPr>
          <w:lang w:val="en-US" w:eastAsia="zh-CN"/>
        </w:rPr>
      </w:pPr>
      <w:r w:rsidRPr="00D64B8D">
        <w:rPr>
          <w:lang w:val="en-US" w:eastAsia="zh-CN"/>
        </w:rPr>
        <w:t>R2-1816706</w:t>
      </w:r>
      <w:r w:rsidR="000A6ACE" w:rsidRPr="00D64B8D">
        <w:rPr>
          <w:lang w:val="en-US" w:eastAsia="zh-CN"/>
        </w:rPr>
        <w:t xml:space="preserve">, </w:t>
      </w:r>
      <w:r w:rsidR="000A6ACE" w:rsidRPr="00D64B8D">
        <w:rPr>
          <w:i/>
          <w:lang w:val="en-US" w:eastAsia="zh-CN"/>
        </w:rPr>
        <w:t>Paging enhancement for NR-U</w:t>
      </w:r>
      <w:r w:rsidR="000A6ACE" w:rsidRPr="00D64B8D">
        <w:rPr>
          <w:lang w:val="en-US" w:eastAsia="zh-CN"/>
        </w:rPr>
        <w:t>, Inte</w:t>
      </w:r>
      <w:r w:rsidR="004851AA">
        <w:rPr>
          <w:lang w:val="en-US" w:eastAsia="zh-CN"/>
        </w:rPr>
        <w:t>l</w:t>
      </w:r>
      <w:r w:rsidR="000A6ACE" w:rsidRPr="00D64B8D">
        <w:rPr>
          <w:lang w:val="en-US" w:eastAsia="zh-CN"/>
        </w:rPr>
        <w:t xml:space="preserve"> Corporation</w:t>
      </w:r>
    </w:p>
    <w:p w14:paraId="1485940B" w14:textId="638D26FC" w:rsidR="00461DDE" w:rsidRPr="00D64B8D" w:rsidRDefault="00461DDE" w:rsidP="00461DDE">
      <w:pPr>
        <w:overflowPunct w:val="0"/>
        <w:autoSpaceDE w:val="0"/>
        <w:autoSpaceDN w:val="0"/>
        <w:adjustRightInd w:val="0"/>
        <w:textAlignment w:val="baseline"/>
        <w:rPr>
          <w:lang w:val="en-US" w:eastAsia="zh-CN"/>
        </w:rPr>
      </w:pPr>
    </w:p>
    <w:sectPr w:rsidR="00461DDE" w:rsidRPr="00D64B8D" w:rsidSect="00A52DF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4CA63" w14:textId="77777777" w:rsidR="005417C5" w:rsidRDefault="005417C5">
      <w:r>
        <w:separator/>
      </w:r>
    </w:p>
  </w:endnote>
  <w:endnote w:type="continuationSeparator" w:id="0">
    <w:p w14:paraId="1A44613F" w14:textId="77777777" w:rsidR="005417C5" w:rsidRDefault="005417C5">
      <w:r>
        <w:continuationSeparator/>
      </w:r>
    </w:p>
  </w:endnote>
  <w:endnote w:type="continuationNotice" w:id="1">
    <w:p w14:paraId="3563831D" w14:textId="77777777" w:rsidR="005417C5" w:rsidRDefault="005417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0BCC5" w14:textId="77777777" w:rsidR="005417C5" w:rsidRDefault="005417C5">
      <w:r>
        <w:separator/>
      </w:r>
    </w:p>
  </w:footnote>
  <w:footnote w:type="continuationSeparator" w:id="0">
    <w:p w14:paraId="0534146D" w14:textId="77777777" w:rsidR="005417C5" w:rsidRDefault="005417C5">
      <w:r>
        <w:continuationSeparator/>
      </w:r>
    </w:p>
  </w:footnote>
  <w:footnote w:type="continuationNotice" w:id="1">
    <w:p w14:paraId="363DFEBC" w14:textId="77777777" w:rsidR="005417C5" w:rsidRDefault="005417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31B0267"/>
    <w:multiLevelType w:val="hybridMultilevel"/>
    <w:tmpl w:val="3388674E"/>
    <w:lvl w:ilvl="0" w:tplc="F880E4E8">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DFD48AF"/>
    <w:multiLevelType w:val="hybridMultilevel"/>
    <w:tmpl w:val="3886C1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594566"/>
    <w:multiLevelType w:val="hybridMultilevel"/>
    <w:tmpl w:val="5350BB26"/>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CBD40A7"/>
    <w:multiLevelType w:val="hybridMultilevel"/>
    <w:tmpl w:val="770EF2AA"/>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578C52D3"/>
    <w:multiLevelType w:val="hybridMultilevel"/>
    <w:tmpl w:val="DF069A7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59090517"/>
    <w:multiLevelType w:val="hybridMultilevel"/>
    <w:tmpl w:val="FA7058B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FB61016"/>
    <w:multiLevelType w:val="hybridMultilevel"/>
    <w:tmpl w:val="406602C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tentative="1">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12" w15:restartNumberingAfterBreak="0">
    <w:nsid w:val="78984078"/>
    <w:multiLevelType w:val="multilevel"/>
    <w:tmpl w:val="F1749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B4E207B"/>
    <w:multiLevelType w:val="hybridMultilevel"/>
    <w:tmpl w:val="63680E88"/>
    <w:lvl w:ilvl="0" w:tplc="D59A25B2">
      <w:start w:val="2"/>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11"/>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lvlOverride w:ilvl="2"/>
    <w:lvlOverride w:ilvl="3"/>
    <w:lvlOverride w:ilvl="4"/>
    <w:lvlOverride w:ilvl="5"/>
    <w:lvlOverride w:ilvl="6"/>
    <w:lvlOverride w:ilvl="7"/>
    <w:lvlOverride w:ilvl="8"/>
  </w:num>
  <w:num w:numId="8">
    <w:abstractNumId w:val="6"/>
  </w:num>
  <w:num w:numId="9">
    <w:abstractNumId w:val="10"/>
  </w:num>
  <w:num w:numId="10">
    <w:abstractNumId w:val="5"/>
  </w:num>
  <w:num w:numId="11">
    <w:abstractNumId w:val="9"/>
  </w:num>
  <w:num w:numId="12">
    <w:abstractNumId w:val="3"/>
  </w:num>
  <w:num w:numId="13">
    <w:abstractNumId w:val="2"/>
  </w:num>
  <w:num w:numId="14">
    <w:abstractNumId w:val="7"/>
  </w:num>
  <w:num w:numId="15">
    <w:abstractNumId w:val="12"/>
  </w:num>
  <w:num w:numId="16">
    <w:abstractNumId w:val="11"/>
  </w:num>
  <w:num w:numId="17">
    <w:abstractNumId w:val="8"/>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777"/>
    <w:rsid w:val="0002500A"/>
    <w:rsid w:val="00033397"/>
    <w:rsid w:val="00034020"/>
    <w:rsid w:val="00040095"/>
    <w:rsid w:val="0006218E"/>
    <w:rsid w:val="000655E3"/>
    <w:rsid w:val="00080512"/>
    <w:rsid w:val="000805CF"/>
    <w:rsid w:val="000819AD"/>
    <w:rsid w:val="000830E7"/>
    <w:rsid w:val="00090468"/>
    <w:rsid w:val="000933A5"/>
    <w:rsid w:val="000A06B3"/>
    <w:rsid w:val="000A123C"/>
    <w:rsid w:val="000A492D"/>
    <w:rsid w:val="000A6ACE"/>
    <w:rsid w:val="000B7BCF"/>
    <w:rsid w:val="000C522B"/>
    <w:rsid w:val="000D58AB"/>
    <w:rsid w:val="00112F1A"/>
    <w:rsid w:val="00123FF8"/>
    <w:rsid w:val="001309E7"/>
    <w:rsid w:val="00133471"/>
    <w:rsid w:val="001372C6"/>
    <w:rsid w:val="00145075"/>
    <w:rsid w:val="00160C04"/>
    <w:rsid w:val="001741A0"/>
    <w:rsid w:val="00175FA0"/>
    <w:rsid w:val="001813C6"/>
    <w:rsid w:val="00194CD0"/>
    <w:rsid w:val="001A6E11"/>
    <w:rsid w:val="001B096B"/>
    <w:rsid w:val="001B49C9"/>
    <w:rsid w:val="001B50C1"/>
    <w:rsid w:val="001B5A73"/>
    <w:rsid w:val="001C4F79"/>
    <w:rsid w:val="001F168B"/>
    <w:rsid w:val="001F6129"/>
    <w:rsid w:val="001F7831"/>
    <w:rsid w:val="00204045"/>
    <w:rsid w:val="0020712B"/>
    <w:rsid w:val="00220217"/>
    <w:rsid w:val="0022606D"/>
    <w:rsid w:val="00231728"/>
    <w:rsid w:val="00250907"/>
    <w:rsid w:val="002529E6"/>
    <w:rsid w:val="002610D8"/>
    <w:rsid w:val="002626B0"/>
    <w:rsid w:val="002747EC"/>
    <w:rsid w:val="002855BF"/>
    <w:rsid w:val="00292BE6"/>
    <w:rsid w:val="00293B4F"/>
    <w:rsid w:val="002A3B19"/>
    <w:rsid w:val="002A76D8"/>
    <w:rsid w:val="002B1161"/>
    <w:rsid w:val="002B2DE9"/>
    <w:rsid w:val="002C1D35"/>
    <w:rsid w:val="002C3166"/>
    <w:rsid w:val="002C6414"/>
    <w:rsid w:val="002F0D22"/>
    <w:rsid w:val="002F57C2"/>
    <w:rsid w:val="00306D07"/>
    <w:rsid w:val="0031209E"/>
    <w:rsid w:val="003172DC"/>
    <w:rsid w:val="003210BA"/>
    <w:rsid w:val="00325AE3"/>
    <w:rsid w:val="00326069"/>
    <w:rsid w:val="0035462D"/>
    <w:rsid w:val="003617CA"/>
    <w:rsid w:val="00364B41"/>
    <w:rsid w:val="003840E4"/>
    <w:rsid w:val="003908BF"/>
    <w:rsid w:val="003964DA"/>
    <w:rsid w:val="003A41EF"/>
    <w:rsid w:val="003B40AD"/>
    <w:rsid w:val="003C2E3F"/>
    <w:rsid w:val="003C4E37"/>
    <w:rsid w:val="003D7CFF"/>
    <w:rsid w:val="003E0858"/>
    <w:rsid w:val="003E14B1"/>
    <w:rsid w:val="003E16BE"/>
    <w:rsid w:val="003F24E8"/>
    <w:rsid w:val="003F4D93"/>
    <w:rsid w:val="003F4E28"/>
    <w:rsid w:val="004006E8"/>
    <w:rsid w:val="00401855"/>
    <w:rsid w:val="00405C7F"/>
    <w:rsid w:val="00410353"/>
    <w:rsid w:val="00412E33"/>
    <w:rsid w:val="00427A39"/>
    <w:rsid w:val="004609CF"/>
    <w:rsid w:val="00461DDE"/>
    <w:rsid w:val="00470A1F"/>
    <w:rsid w:val="00473DF7"/>
    <w:rsid w:val="00477455"/>
    <w:rsid w:val="004815E4"/>
    <w:rsid w:val="004851AA"/>
    <w:rsid w:val="00487D46"/>
    <w:rsid w:val="004A1F7B"/>
    <w:rsid w:val="004C44D2"/>
    <w:rsid w:val="004D3578"/>
    <w:rsid w:val="004D380D"/>
    <w:rsid w:val="004E213A"/>
    <w:rsid w:val="00503171"/>
    <w:rsid w:val="00506C28"/>
    <w:rsid w:val="005163B9"/>
    <w:rsid w:val="005207FA"/>
    <w:rsid w:val="0052724A"/>
    <w:rsid w:val="00533755"/>
    <w:rsid w:val="00534DA0"/>
    <w:rsid w:val="00534EB6"/>
    <w:rsid w:val="005417C5"/>
    <w:rsid w:val="00543E6C"/>
    <w:rsid w:val="00551B7D"/>
    <w:rsid w:val="00557DAF"/>
    <w:rsid w:val="00565087"/>
    <w:rsid w:val="0056573F"/>
    <w:rsid w:val="005657A9"/>
    <w:rsid w:val="00570446"/>
    <w:rsid w:val="0059132C"/>
    <w:rsid w:val="005A6DF9"/>
    <w:rsid w:val="005B1B0F"/>
    <w:rsid w:val="005C0F75"/>
    <w:rsid w:val="00611566"/>
    <w:rsid w:val="00631EA3"/>
    <w:rsid w:val="00637BF6"/>
    <w:rsid w:val="00646D99"/>
    <w:rsid w:val="00656910"/>
    <w:rsid w:val="00677F42"/>
    <w:rsid w:val="00687E9C"/>
    <w:rsid w:val="006A1E64"/>
    <w:rsid w:val="006A59CE"/>
    <w:rsid w:val="006B1619"/>
    <w:rsid w:val="006C66D8"/>
    <w:rsid w:val="006C765B"/>
    <w:rsid w:val="006D0765"/>
    <w:rsid w:val="006D1E24"/>
    <w:rsid w:val="006E1417"/>
    <w:rsid w:val="006E799E"/>
    <w:rsid w:val="006F3D73"/>
    <w:rsid w:val="006F6A2C"/>
    <w:rsid w:val="00710201"/>
    <w:rsid w:val="007272C8"/>
    <w:rsid w:val="007342B5"/>
    <w:rsid w:val="00734A5B"/>
    <w:rsid w:val="00734C83"/>
    <w:rsid w:val="00735C9F"/>
    <w:rsid w:val="00737193"/>
    <w:rsid w:val="00744E76"/>
    <w:rsid w:val="00752ED2"/>
    <w:rsid w:val="00755C2F"/>
    <w:rsid w:val="00757D40"/>
    <w:rsid w:val="00777E6D"/>
    <w:rsid w:val="00781F0F"/>
    <w:rsid w:val="0078727C"/>
    <w:rsid w:val="0079049D"/>
    <w:rsid w:val="00792FBB"/>
    <w:rsid w:val="00793DC5"/>
    <w:rsid w:val="00794BA9"/>
    <w:rsid w:val="00796C8A"/>
    <w:rsid w:val="007A0D54"/>
    <w:rsid w:val="007A4B27"/>
    <w:rsid w:val="007B18D8"/>
    <w:rsid w:val="007C095F"/>
    <w:rsid w:val="007C2DD0"/>
    <w:rsid w:val="007C5F56"/>
    <w:rsid w:val="007D7B41"/>
    <w:rsid w:val="007E1D35"/>
    <w:rsid w:val="007E2144"/>
    <w:rsid w:val="007F7F6E"/>
    <w:rsid w:val="008028A4"/>
    <w:rsid w:val="008069F4"/>
    <w:rsid w:val="00813245"/>
    <w:rsid w:val="008206F1"/>
    <w:rsid w:val="00860274"/>
    <w:rsid w:val="00870A81"/>
    <w:rsid w:val="00871E28"/>
    <w:rsid w:val="008768CA"/>
    <w:rsid w:val="00877EF9"/>
    <w:rsid w:val="00880559"/>
    <w:rsid w:val="008A2AB1"/>
    <w:rsid w:val="008A2F4D"/>
    <w:rsid w:val="008B5306"/>
    <w:rsid w:val="008B7E12"/>
    <w:rsid w:val="008D2E4D"/>
    <w:rsid w:val="008F25D7"/>
    <w:rsid w:val="008F396F"/>
    <w:rsid w:val="0090271F"/>
    <w:rsid w:val="00902DB9"/>
    <w:rsid w:val="0090466A"/>
    <w:rsid w:val="00923891"/>
    <w:rsid w:val="00936071"/>
    <w:rsid w:val="00940212"/>
    <w:rsid w:val="00942EC2"/>
    <w:rsid w:val="009454B6"/>
    <w:rsid w:val="00961B32"/>
    <w:rsid w:val="0096410C"/>
    <w:rsid w:val="00970DB3"/>
    <w:rsid w:val="00974BB0"/>
    <w:rsid w:val="009A0AF3"/>
    <w:rsid w:val="009B07CD"/>
    <w:rsid w:val="009B4AA8"/>
    <w:rsid w:val="009B63B5"/>
    <w:rsid w:val="009C19E9"/>
    <w:rsid w:val="009D74A6"/>
    <w:rsid w:val="009E762C"/>
    <w:rsid w:val="009F03AA"/>
    <w:rsid w:val="009F13DC"/>
    <w:rsid w:val="009F28A1"/>
    <w:rsid w:val="009F6E70"/>
    <w:rsid w:val="00A10F02"/>
    <w:rsid w:val="00A16F70"/>
    <w:rsid w:val="00A17B95"/>
    <w:rsid w:val="00A204CA"/>
    <w:rsid w:val="00A3651A"/>
    <w:rsid w:val="00A366D6"/>
    <w:rsid w:val="00A52DFD"/>
    <w:rsid w:val="00A53724"/>
    <w:rsid w:val="00A675D9"/>
    <w:rsid w:val="00A82346"/>
    <w:rsid w:val="00A9671C"/>
    <w:rsid w:val="00AA1553"/>
    <w:rsid w:val="00AB0395"/>
    <w:rsid w:val="00AB11FD"/>
    <w:rsid w:val="00AC2E24"/>
    <w:rsid w:val="00AE19FE"/>
    <w:rsid w:val="00AF30CF"/>
    <w:rsid w:val="00B05962"/>
    <w:rsid w:val="00B101B7"/>
    <w:rsid w:val="00B15449"/>
    <w:rsid w:val="00B170D8"/>
    <w:rsid w:val="00B27303"/>
    <w:rsid w:val="00B34CD3"/>
    <w:rsid w:val="00B35DCC"/>
    <w:rsid w:val="00B47FD1"/>
    <w:rsid w:val="00B516BB"/>
    <w:rsid w:val="00B7115D"/>
    <w:rsid w:val="00B92B10"/>
    <w:rsid w:val="00B95F85"/>
    <w:rsid w:val="00B96D9B"/>
    <w:rsid w:val="00BC2F99"/>
    <w:rsid w:val="00BC3555"/>
    <w:rsid w:val="00BE1B4B"/>
    <w:rsid w:val="00BE2A05"/>
    <w:rsid w:val="00BE3C66"/>
    <w:rsid w:val="00BE4281"/>
    <w:rsid w:val="00C12B51"/>
    <w:rsid w:val="00C15EC0"/>
    <w:rsid w:val="00C24068"/>
    <w:rsid w:val="00C24650"/>
    <w:rsid w:val="00C33079"/>
    <w:rsid w:val="00C348CB"/>
    <w:rsid w:val="00C761C0"/>
    <w:rsid w:val="00C7706C"/>
    <w:rsid w:val="00C83A13"/>
    <w:rsid w:val="00C848BD"/>
    <w:rsid w:val="00C9068C"/>
    <w:rsid w:val="00C92967"/>
    <w:rsid w:val="00C94212"/>
    <w:rsid w:val="00CA3D0C"/>
    <w:rsid w:val="00CA406E"/>
    <w:rsid w:val="00CA654B"/>
    <w:rsid w:val="00CB7A26"/>
    <w:rsid w:val="00CB7DED"/>
    <w:rsid w:val="00CC1427"/>
    <w:rsid w:val="00CD4C7B"/>
    <w:rsid w:val="00CE6F81"/>
    <w:rsid w:val="00D17CBC"/>
    <w:rsid w:val="00D241E1"/>
    <w:rsid w:val="00D2739F"/>
    <w:rsid w:val="00D307FC"/>
    <w:rsid w:val="00D33BE3"/>
    <w:rsid w:val="00D3792D"/>
    <w:rsid w:val="00D44A45"/>
    <w:rsid w:val="00D46864"/>
    <w:rsid w:val="00D55E47"/>
    <w:rsid w:val="00D62E19"/>
    <w:rsid w:val="00D636EF"/>
    <w:rsid w:val="00D64B8D"/>
    <w:rsid w:val="00D67CD1"/>
    <w:rsid w:val="00D71581"/>
    <w:rsid w:val="00D738D6"/>
    <w:rsid w:val="00D80795"/>
    <w:rsid w:val="00D80972"/>
    <w:rsid w:val="00D823C4"/>
    <w:rsid w:val="00D83189"/>
    <w:rsid w:val="00D854BE"/>
    <w:rsid w:val="00D87E00"/>
    <w:rsid w:val="00D9134D"/>
    <w:rsid w:val="00D96D11"/>
    <w:rsid w:val="00DA5A91"/>
    <w:rsid w:val="00DA7A03"/>
    <w:rsid w:val="00DA7D7F"/>
    <w:rsid w:val="00DB0DB8"/>
    <w:rsid w:val="00DB1818"/>
    <w:rsid w:val="00DC309B"/>
    <w:rsid w:val="00DC4DA2"/>
    <w:rsid w:val="00DE103F"/>
    <w:rsid w:val="00DE2BA2"/>
    <w:rsid w:val="00DE7F02"/>
    <w:rsid w:val="00E149C3"/>
    <w:rsid w:val="00E17F4F"/>
    <w:rsid w:val="00E471CF"/>
    <w:rsid w:val="00E532EB"/>
    <w:rsid w:val="00E62835"/>
    <w:rsid w:val="00E77645"/>
    <w:rsid w:val="00E83320"/>
    <w:rsid w:val="00E83697"/>
    <w:rsid w:val="00E97153"/>
    <w:rsid w:val="00EA6DE9"/>
    <w:rsid w:val="00EA777B"/>
    <w:rsid w:val="00EC40D2"/>
    <w:rsid w:val="00EC4A25"/>
    <w:rsid w:val="00EC5042"/>
    <w:rsid w:val="00EF0A80"/>
    <w:rsid w:val="00EF6AE1"/>
    <w:rsid w:val="00EF77FC"/>
    <w:rsid w:val="00F025A2"/>
    <w:rsid w:val="00F05490"/>
    <w:rsid w:val="00F07388"/>
    <w:rsid w:val="00F07F4C"/>
    <w:rsid w:val="00F2026E"/>
    <w:rsid w:val="00F2210A"/>
    <w:rsid w:val="00F3666F"/>
    <w:rsid w:val="00F37743"/>
    <w:rsid w:val="00F50A6C"/>
    <w:rsid w:val="00F54A3D"/>
    <w:rsid w:val="00F54CB0"/>
    <w:rsid w:val="00F653B8"/>
    <w:rsid w:val="00F7138D"/>
    <w:rsid w:val="00F71B89"/>
    <w:rsid w:val="00F72DF9"/>
    <w:rsid w:val="00F7353C"/>
    <w:rsid w:val="00F76F8F"/>
    <w:rsid w:val="00F8439C"/>
    <w:rsid w:val="00F941DF"/>
    <w:rsid w:val="00FA1266"/>
    <w:rsid w:val="00FB36FA"/>
    <w:rsid w:val="00FC1192"/>
    <w:rsid w:val="00FD29C5"/>
    <w:rsid w:val="00FE2451"/>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Preformatted" w:semiHidden="1" w:unhideWhenUsed="1"/>
    <w:lsdException w:name="HTML Samp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Agreement">
    <w:name w:val="Agreement"/>
    <w:basedOn w:val="Normal"/>
    <w:next w:val="Normal"/>
    <w:rsid w:val="007E2144"/>
    <w:pPr>
      <w:numPr>
        <w:numId w:val="5"/>
      </w:numPr>
      <w:spacing w:before="60" w:after="0"/>
    </w:pPr>
    <w:rPr>
      <w:rFonts w:ascii="Arial" w:eastAsia="MS Mincho" w:hAnsi="Arial"/>
      <w:b/>
      <w:szCs w:val="24"/>
      <w:lang w:eastAsia="en-GB"/>
    </w:rPr>
  </w:style>
  <w:style w:type="paragraph" w:styleId="ListParagraph">
    <w:name w:val="List Paragraph"/>
    <w:basedOn w:val="Normal"/>
    <w:uiPriority w:val="34"/>
    <w:qFormat/>
    <w:rsid w:val="007E2144"/>
    <w:pPr>
      <w:ind w:left="720"/>
      <w:contextualSpacing/>
    </w:pPr>
  </w:style>
  <w:style w:type="character" w:styleId="CommentReference">
    <w:name w:val="annotation reference"/>
    <w:basedOn w:val="DefaultParagraphFont"/>
    <w:rsid w:val="003964DA"/>
    <w:rPr>
      <w:sz w:val="16"/>
      <w:szCs w:val="16"/>
    </w:rPr>
  </w:style>
  <w:style w:type="paragraph" w:styleId="CommentText">
    <w:name w:val="annotation text"/>
    <w:basedOn w:val="Normal"/>
    <w:link w:val="CommentTextChar"/>
    <w:rsid w:val="003964DA"/>
  </w:style>
  <w:style w:type="character" w:customStyle="1" w:styleId="CommentTextChar">
    <w:name w:val="Comment Text Char"/>
    <w:basedOn w:val="DefaultParagraphFont"/>
    <w:link w:val="CommentText"/>
    <w:rsid w:val="003964DA"/>
    <w:rPr>
      <w:lang w:eastAsia="en-US"/>
    </w:rPr>
  </w:style>
  <w:style w:type="paragraph" w:styleId="CommentSubject">
    <w:name w:val="annotation subject"/>
    <w:basedOn w:val="CommentText"/>
    <w:next w:val="CommentText"/>
    <w:link w:val="CommentSubjectChar"/>
    <w:rsid w:val="003964DA"/>
    <w:rPr>
      <w:b/>
      <w:bCs/>
    </w:rPr>
  </w:style>
  <w:style w:type="character" w:customStyle="1" w:styleId="CommentSubjectChar">
    <w:name w:val="Comment Subject Char"/>
    <w:basedOn w:val="CommentTextChar"/>
    <w:link w:val="CommentSubject"/>
    <w:rsid w:val="003964DA"/>
    <w:rPr>
      <w:b/>
      <w:bCs/>
      <w:lang w:eastAsia="en-US"/>
    </w:rPr>
  </w:style>
  <w:style w:type="paragraph" w:styleId="EndnoteText">
    <w:name w:val="endnote text"/>
    <w:basedOn w:val="Normal"/>
    <w:link w:val="EndnoteTextChar"/>
    <w:rsid w:val="00D46864"/>
    <w:pPr>
      <w:spacing w:after="0"/>
    </w:pPr>
  </w:style>
  <w:style w:type="character" w:customStyle="1" w:styleId="EndnoteTextChar">
    <w:name w:val="Endnote Text Char"/>
    <w:basedOn w:val="DefaultParagraphFont"/>
    <w:link w:val="EndnoteText"/>
    <w:rsid w:val="00D46864"/>
    <w:rPr>
      <w:lang w:eastAsia="en-US"/>
    </w:rPr>
  </w:style>
  <w:style w:type="character" w:styleId="EndnoteReference">
    <w:name w:val="endnote reference"/>
    <w:basedOn w:val="DefaultParagraphFont"/>
    <w:rsid w:val="00D46864"/>
    <w:rPr>
      <w:vertAlign w:val="superscript"/>
    </w:rPr>
  </w:style>
  <w:style w:type="paragraph" w:styleId="Revision">
    <w:name w:val="Revision"/>
    <w:hidden/>
    <w:uiPriority w:val="99"/>
    <w:semiHidden/>
    <w:rsid w:val="000830E7"/>
    <w:rPr>
      <w:lang w:eastAsia="en-US"/>
    </w:rPr>
  </w:style>
  <w:style w:type="character" w:customStyle="1" w:styleId="NOChar1">
    <w:name w:val="NO Char1"/>
    <w:link w:val="NO"/>
    <w:locked/>
    <w:rsid w:val="00461DDE"/>
    <w:rPr>
      <w:lang w:eastAsia="en-US"/>
    </w:rPr>
  </w:style>
  <w:style w:type="character" w:customStyle="1" w:styleId="B1Char">
    <w:name w:val="B1 Char"/>
    <w:link w:val="B1"/>
    <w:locked/>
    <w:rsid w:val="00461DDE"/>
    <w:rPr>
      <w:lang w:eastAsia="en-US"/>
    </w:rPr>
  </w:style>
  <w:style w:type="character" w:customStyle="1" w:styleId="B2Char">
    <w:name w:val="B2 Char"/>
    <w:link w:val="B2"/>
    <w:qFormat/>
    <w:locked/>
    <w:rsid w:val="00461DDE"/>
    <w:rPr>
      <w:lang w:eastAsia="en-US"/>
    </w:rPr>
  </w:style>
  <w:style w:type="character" w:styleId="Emphasis">
    <w:name w:val="Emphasis"/>
    <w:basedOn w:val="DefaultParagraphFont"/>
    <w:uiPriority w:val="20"/>
    <w:qFormat/>
    <w:rsid w:val="00461DDE"/>
    <w:rPr>
      <w:i/>
      <w:iCs/>
    </w:rPr>
  </w:style>
  <w:style w:type="character" w:customStyle="1" w:styleId="PLChar">
    <w:name w:val="PL Char"/>
    <w:link w:val="PL"/>
    <w:qFormat/>
    <w:rsid w:val="00BE4281"/>
    <w:rPr>
      <w:rFonts w:ascii="Courier New" w:hAnsi="Courier New"/>
      <w:noProof/>
      <w:sz w:val="16"/>
      <w:lang w:eastAsia="en-US"/>
    </w:rPr>
  </w:style>
  <w:style w:type="character" w:customStyle="1" w:styleId="TALCar">
    <w:name w:val="TAL Car"/>
    <w:link w:val="TAL"/>
    <w:qFormat/>
    <w:rsid w:val="00BE4281"/>
    <w:rPr>
      <w:rFonts w:ascii="Arial" w:hAnsi="Arial"/>
      <w:sz w:val="18"/>
      <w:lang w:eastAsia="en-US"/>
    </w:rPr>
  </w:style>
  <w:style w:type="character" w:customStyle="1" w:styleId="TAHCar">
    <w:name w:val="TAH Car"/>
    <w:link w:val="TAH"/>
    <w:qFormat/>
    <w:locked/>
    <w:rsid w:val="00BE4281"/>
    <w:rPr>
      <w:rFonts w:ascii="Arial" w:hAnsi="Arial"/>
      <w:b/>
      <w:sz w:val="18"/>
      <w:lang w:eastAsia="en-US"/>
    </w:rPr>
  </w:style>
  <w:style w:type="character" w:customStyle="1" w:styleId="THChar">
    <w:name w:val="TH Char"/>
    <w:link w:val="TH"/>
    <w:qFormat/>
    <w:rsid w:val="00BE428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67568">
      <w:bodyDiv w:val="1"/>
      <w:marLeft w:val="0"/>
      <w:marRight w:val="0"/>
      <w:marTop w:val="0"/>
      <w:marBottom w:val="0"/>
      <w:divBdr>
        <w:top w:val="none" w:sz="0" w:space="0" w:color="auto"/>
        <w:left w:val="none" w:sz="0" w:space="0" w:color="auto"/>
        <w:bottom w:val="none" w:sz="0" w:space="0" w:color="auto"/>
        <w:right w:val="none" w:sz="0" w:space="0" w:color="auto"/>
      </w:divBdr>
    </w:div>
    <w:div w:id="169954725">
      <w:bodyDiv w:val="1"/>
      <w:marLeft w:val="0"/>
      <w:marRight w:val="0"/>
      <w:marTop w:val="0"/>
      <w:marBottom w:val="0"/>
      <w:divBdr>
        <w:top w:val="none" w:sz="0" w:space="0" w:color="auto"/>
        <w:left w:val="none" w:sz="0" w:space="0" w:color="auto"/>
        <w:bottom w:val="none" w:sz="0" w:space="0" w:color="auto"/>
        <w:right w:val="none" w:sz="0" w:space="0" w:color="auto"/>
      </w:divBdr>
    </w:div>
    <w:div w:id="354233175">
      <w:bodyDiv w:val="1"/>
      <w:marLeft w:val="0"/>
      <w:marRight w:val="0"/>
      <w:marTop w:val="0"/>
      <w:marBottom w:val="0"/>
      <w:divBdr>
        <w:top w:val="none" w:sz="0" w:space="0" w:color="auto"/>
        <w:left w:val="none" w:sz="0" w:space="0" w:color="auto"/>
        <w:bottom w:val="none" w:sz="0" w:space="0" w:color="auto"/>
        <w:right w:val="none" w:sz="0" w:space="0" w:color="auto"/>
      </w:divBdr>
    </w:div>
    <w:div w:id="656081046">
      <w:bodyDiv w:val="1"/>
      <w:marLeft w:val="0"/>
      <w:marRight w:val="0"/>
      <w:marTop w:val="0"/>
      <w:marBottom w:val="0"/>
      <w:divBdr>
        <w:top w:val="none" w:sz="0" w:space="0" w:color="auto"/>
        <w:left w:val="none" w:sz="0" w:space="0" w:color="auto"/>
        <w:bottom w:val="none" w:sz="0" w:space="0" w:color="auto"/>
        <w:right w:val="none" w:sz="0" w:space="0" w:color="auto"/>
      </w:divBdr>
    </w:div>
    <w:div w:id="656155312">
      <w:bodyDiv w:val="1"/>
      <w:marLeft w:val="0"/>
      <w:marRight w:val="0"/>
      <w:marTop w:val="0"/>
      <w:marBottom w:val="0"/>
      <w:divBdr>
        <w:top w:val="none" w:sz="0" w:space="0" w:color="auto"/>
        <w:left w:val="none" w:sz="0" w:space="0" w:color="auto"/>
        <w:bottom w:val="none" w:sz="0" w:space="0" w:color="auto"/>
        <w:right w:val="none" w:sz="0" w:space="0" w:color="auto"/>
      </w:divBdr>
    </w:div>
    <w:div w:id="673921635">
      <w:bodyDiv w:val="1"/>
      <w:marLeft w:val="0"/>
      <w:marRight w:val="0"/>
      <w:marTop w:val="0"/>
      <w:marBottom w:val="0"/>
      <w:divBdr>
        <w:top w:val="none" w:sz="0" w:space="0" w:color="auto"/>
        <w:left w:val="none" w:sz="0" w:space="0" w:color="auto"/>
        <w:bottom w:val="none" w:sz="0" w:space="0" w:color="auto"/>
        <w:right w:val="none" w:sz="0" w:space="0" w:color="auto"/>
      </w:divBdr>
    </w:div>
    <w:div w:id="797187631">
      <w:bodyDiv w:val="1"/>
      <w:marLeft w:val="0"/>
      <w:marRight w:val="0"/>
      <w:marTop w:val="0"/>
      <w:marBottom w:val="0"/>
      <w:divBdr>
        <w:top w:val="none" w:sz="0" w:space="0" w:color="auto"/>
        <w:left w:val="none" w:sz="0" w:space="0" w:color="auto"/>
        <w:bottom w:val="none" w:sz="0" w:space="0" w:color="auto"/>
        <w:right w:val="none" w:sz="0" w:space="0" w:color="auto"/>
      </w:divBdr>
    </w:div>
    <w:div w:id="83449605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23890660">
      <w:bodyDiv w:val="1"/>
      <w:marLeft w:val="0"/>
      <w:marRight w:val="0"/>
      <w:marTop w:val="0"/>
      <w:marBottom w:val="0"/>
      <w:divBdr>
        <w:top w:val="none" w:sz="0" w:space="0" w:color="auto"/>
        <w:left w:val="none" w:sz="0" w:space="0" w:color="auto"/>
        <w:bottom w:val="none" w:sz="0" w:space="0" w:color="auto"/>
        <w:right w:val="none" w:sz="0" w:space="0" w:color="auto"/>
      </w:divBdr>
      <w:divsChild>
        <w:div w:id="884178228">
          <w:marLeft w:val="0"/>
          <w:marRight w:val="0"/>
          <w:marTop w:val="0"/>
          <w:marBottom w:val="0"/>
          <w:divBdr>
            <w:top w:val="none" w:sz="0" w:space="0" w:color="auto"/>
            <w:left w:val="none" w:sz="0" w:space="0" w:color="auto"/>
            <w:bottom w:val="none" w:sz="0" w:space="0" w:color="auto"/>
            <w:right w:val="none" w:sz="0" w:space="0" w:color="auto"/>
          </w:divBdr>
          <w:divsChild>
            <w:div w:id="1978411366">
              <w:marLeft w:val="0"/>
              <w:marRight w:val="0"/>
              <w:marTop w:val="0"/>
              <w:marBottom w:val="0"/>
              <w:divBdr>
                <w:top w:val="none" w:sz="0" w:space="0" w:color="auto"/>
                <w:left w:val="none" w:sz="0" w:space="0" w:color="auto"/>
                <w:bottom w:val="none" w:sz="0" w:space="0" w:color="auto"/>
                <w:right w:val="none" w:sz="0" w:space="0" w:color="auto"/>
              </w:divBdr>
              <w:divsChild>
                <w:div w:id="63984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204722">
          <w:marLeft w:val="0"/>
          <w:marRight w:val="0"/>
          <w:marTop w:val="0"/>
          <w:marBottom w:val="0"/>
          <w:divBdr>
            <w:top w:val="none" w:sz="0" w:space="0" w:color="auto"/>
            <w:left w:val="none" w:sz="0" w:space="0" w:color="auto"/>
            <w:bottom w:val="none" w:sz="0" w:space="0" w:color="auto"/>
            <w:right w:val="none" w:sz="0" w:space="0" w:color="auto"/>
          </w:divBdr>
          <w:divsChild>
            <w:div w:id="1660384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7302288">
      <w:bodyDiv w:val="1"/>
      <w:marLeft w:val="0"/>
      <w:marRight w:val="0"/>
      <w:marTop w:val="0"/>
      <w:marBottom w:val="0"/>
      <w:divBdr>
        <w:top w:val="none" w:sz="0" w:space="0" w:color="auto"/>
        <w:left w:val="none" w:sz="0" w:space="0" w:color="auto"/>
        <w:bottom w:val="none" w:sz="0" w:space="0" w:color="auto"/>
        <w:right w:val="none" w:sz="0" w:space="0" w:color="auto"/>
      </w:divBdr>
    </w:div>
    <w:div w:id="1442797747">
      <w:bodyDiv w:val="1"/>
      <w:marLeft w:val="0"/>
      <w:marRight w:val="0"/>
      <w:marTop w:val="0"/>
      <w:marBottom w:val="0"/>
      <w:divBdr>
        <w:top w:val="none" w:sz="0" w:space="0" w:color="auto"/>
        <w:left w:val="none" w:sz="0" w:space="0" w:color="auto"/>
        <w:bottom w:val="none" w:sz="0" w:space="0" w:color="auto"/>
        <w:right w:val="none" w:sz="0" w:space="0" w:color="auto"/>
      </w:divBdr>
    </w:div>
    <w:div w:id="1770463588">
      <w:bodyDiv w:val="1"/>
      <w:marLeft w:val="0"/>
      <w:marRight w:val="0"/>
      <w:marTop w:val="0"/>
      <w:marBottom w:val="0"/>
      <w:divBdr>
        <w:top w:val="none" w:sz="0" w:space="0" w:color="auto"/>
        <w:left w:val="none" w:sz="0" w:space="0" w:color="auto"/>
        <w:bottom w:val="none" w:sz="0" w:space="0" w:color="auto"/>
        <w:right w:val="none" w:sz="0" w:space="0" w:color="auto"/>
      </w:divBdr>
    </w:div>
    <w:div w:id="1827167130">
      <w:bodyDiv w:val="1"/>
      <w:marLeft w:val="0"/>
      <w:marRight w:val="0"/>
      <w:marTop w:val="0"/>
      <w:marBottom w:val="0"/>
      <w:divBdr>
        <w:top w:val="none" w:sz="0" w:space="0" w:color="auto"/>
        <w:left w:val="none" w:sz="0" w:space="0" w:color="auto"/>
        <w:bottom w:val="none" w:sz="0" w:space="0" w:color="auto"/>
        <w:right w:val="none" w:sz="0" w:space="0" w:color="auto"/>
      </w:divBdr>
    </w:div>
    <w:div w:id="199999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5AIRPNAIUNRU-859666464-5338</_dlc_DocId>
    <_dlc_DocIdUrl xmlns="71c5aaf6-e6ce-465b-b873-5148d2a4c105">
      <Url>https://nokia.sharepoint.com/sites/c5g/e2earch/_layouts/15/DocIdRedir.aspx?ID=5AIRPNAIUNRU-859666464-5338</Url>
      <Description>5AIRPNAIUNRU-859666464-5338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purl.org/dc/elements/1.1/"/>
    <ds:schemaRef ds:uri="http://schemas.microsoft.com/office/2006/documentManagement/types"/>
    <ds:schemaRef ds:uri="http://purl.org/dc/terms/"/>
    <ds:schemaRef ds:uri="http://schemas.microsoft.com/office/2006/metadata/properties"/>
    <ds:schemaRef ds:uri="http://www.w3.org/XML/1998/namespace"/>
    <ds:schemaRef ds:uri="http://schemas.openxmlformats.org/package/2006/metadata/core-properties"/>
    <ds:schemaRef ds:uri="http://schemas.microsoft.com/office/infopath/2007/PartnerControls"/>
    <ds:schemaRef ds:uri="83f22d2f-d16e-4be6-ad4f-29fa0b067c3c"/>
    <ds:schemaRef ds:uri="a3840f4f-04be-43d1-b2ef-6ff1382503c7"/>
    <ds:schemaRef ds:uri="3b34c8f0-1ef5-4d1e-bb66-517ce7fe7356"/>
    <ds:schemaRef ds:uri="71c5aaf6-e6ce-465b-b873-5148d2a4c105"/>
    <ds:schemaRef ds:uri="http://purl.org/dc/dcmitype/"/>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7A0374A-C196-494F-9AE8-8C347E758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716</TotalTime>
  <Pages>3</Pages>
  <Words>962</Words>
  <Characters>7794</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8739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Mustajarvi, Jari (Nokia - FI/Espoo)</dc:creator>
  <cp:lastModifiedBy>Nokia_Jarkko</cp:lastModifiedBy>
  <cp:revision>52</cp:revision>
  <dcterms:created xsi:type="dcterms:W3CDTF">2019-03-26T11:31:00Z</dcterms:created>
  <dcterms:modified xsi:type="dcterms:W3CDTF">2019-08-15T11:19:00Z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fcf8115d-ed23-4541-a1aa-20a911d76db3</vt:lpwstr>
  </property>
  <property fmtid="{D5CDD505-2E9C-101B-9397-08002B2CF9AE}" pid="4" name="AuthorIds_UIVersion_3072">
    <vt:lpwstr>191</vt:lpwstr>
  </property>
  <property fmtid="{D5CDD505-2E9C-101B-9397-08002B2CF9AE}" pid="5" name="AuthorIds_UIVersion_12800">
    <vt:lpwstr>191</vt:lpwstr>
  </property>
</Properties>
</file>